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83" w:rsidRDefault="00D75083" w:rsidP="00D75083">
      <w:pPr>
        <w:jc w:val="center"/>
        <w:rPr>
          <w:b/>
          <w:u w:val="single"/>
        </w:rPr>
      </w:pPr>
      <w:r>
        <w:rPr>
          <w:b/>
          <w:u w:val="single"/>
        </w:rPr>
        <w:t>ACTA 663</w:t>
      </w:r>
      <w:r w:rsidRPr="00010081">
        <w:rPr>
          <w:b/>
          <w:u w:val="single"/>
        </w:rPr>
        <w:t>-18</w:t>
      </w:r>
    </w:p>
    <w:p w:rsidR="00D75083" w:rsidRPr="00F03DAD" w:rsidRDefault="00D75083" w:rsidP="00D75083">
      <w:pPr>
        <w:spacing w:line="360" w:lineRule="auto"/>
        <w:jc w:val="both"/>
        <w:rPr>
          <w:rFonts w:cstheme="minorHAnsi"/>
        </w:rPr>
      </w:pPr>
      <w:r w:rsidRPr="00F03DAD">
        <w:rPr>
          <w:rFonts w:cstheme="minorHAnsi"/>
        </w:rPr>
        <w:t xml:space="preserve">En la localidad de Chabás, Departamento Caseros, Provincia de Santa Fe, siendo las 12.00 </w:t>
      </w:r>
      <w:proofErr w:type="spellStart"/>
      <w:r w:rsidRPr="00F03DAD">
        <w:rPr>
          <w:rFonts w:cstheme="minorHAnsi"/>
        </w:rPr>
        <w:t>hs</w:t>
      </w:r>
      <w:proofErr w:type="spellEnd"/>
      <w:r w:rsidRPr="00F03DAD">
        <w:rPr>
          <w:rFonts w:cstheme="minorHAnsi"/>
        </w:rPr>
        <w:t xml:space="preserve"> del día </w:t>
      </w:r>
      <w:r w:rsidR="00B436F1">
        <w:rPr>
          <w:rFonts w:cstheme="minorHAnsi"/>
        </w:rPr>
        <w:t>31</w:t>
      </w:r>
      <w:r>
        <w:rPr>
          <w:rFonts w:cstheme="minorHAnsi"/>
        </w:rPr>
        <w:t xml:space="preserve"> de mayo de 2018</w:t>
      </w:r>
      <w:r w:rsidRPr="00F03DAD">
        <w:rPr>
          <w:rFonts w:cstheme="minorHAnsi"/>
        </w:rPr>
        <w:t>, se reúnen en sesión ordinaria los miembros de la Comisión Comunal  presidida por el Presidente</w:t>
      </w:r>
      <w:r>
        <w:rPr>
          <w:rFonts w:cstheme="minorHAnsi"/>
        </w:rPr>
        <w:t>,</w:t>
      </w:r>
      <w:r w:rsidRPr="00F03DAD">
        <w:rPr>
          <w:rFonts w:cstheme="minorHAnsi"/>
        </w:rPr>
        <w:t xml:space="preserve"> Dr. Lucas </w:t>
      </w:r>
      <w:proofErr w:type="spellStart"/>
      <w:r w:rsidRPr="00F03DAD">
        <w:rPr>
          <w:rFonts w:cstheme="minorHAnsi"/>
        </w:rPr>
        <w:t>Lesgart</w:t>
      </w:r>
      <w:proofErr w:type="spellEnd"/>
      <w:r w:rsidRPr="00F03DAD">
        <w:rPr>
          <w:rFonts w:cstheme="minorHAnsi"/>
        </w:rPr>
        <w:t>, Vicepresidente</w:t>
      </w:r>
      <w:r>
        <w:rPr>
          <w:rFonts w:cstheme="minorHAnsi"/>
        </w:rPr>
        <w:t xml:space="preserve">, Sr. Juan Carlos </w:t>
      </w:r>
      <w:proofErr w:type="spellStart"/>
      <w:r>
        <w:rPr>
          <w:rFonts w:cstheme="minorHAnsi"/>
        </w:rPr>
        <w:t>Vitali</w:t>
      </w:r>
      <w:proofErr w:type="spellEnd"/>
      <w:r w:rsidRPr="00F03DAD">
        <w:rPr>
          <w:rFonts w:cstheme="minorHAnsi"/>
        </w:rPr>
        <w:t>, Tesorera</w:t>
      </w:r>
      <w:r w:rsidR="00B436F1">
        <w:rPr>
          <w:rFonts w:cstheme="minorHAnsi"/>
        </w:rPr>
        <w:t xml:space="preserve">, Dra. </w:t>
      </w:r>
      <w:proofErr w:type="spellStart"/>
      <w:r w:rsidR="00B436F1">
        <w:rPr>
          <w:rFonts w:cstheme="minorHAnsi"/>
        </w:rPr>
        <w:t>Maria</w:t>
      </w:r>
      <w:proofErr w:type="spellEnd"/>
      <w:r w:rsidR="00B436F1">
        <w:rPr>
          <w:rFonts w:cstheme="minorHAnsi"/>
        </w:rPr>
        <w:t xml:space="preserve"> Jimena </w:t>
      </w:r>
      <w:proofErr w:type="spellStart"/>
      <w:r w:rsidR="00B436F1">
        <w:rPr>
          <w:rFonts w:cstheme="minorHAnsi"/>
        </w:rPr>
        <w:t>Severini</w:t>
      </w:r>
      <w:proofErr w:type="spellEnd"/>
      <w:r w:rsidR="00B436F1">
        <w:rPr>
          <w:rFonts w:cstheme="minorHAnsi"/>
        </w:rPr>
        <w:t>,</w:t>
      </w:r>
      <w:r>
        <w:rPr>
          <w:rFonts w:cstheme="minorHAnsi"/>
        </w:rPr>
        <w:t xml:space="preserve"> </w:t>
      </w:r>
      <w:r w:rsidRPr="00F03DAD">
        <w:rPr>
          <w:rFonts w:cstheme="minorHAnsi"/>
        </w:rPr>
        <w:t>Vocal Titular</w:t>
      </w:r>
      <w:r>
        <w:rPr>
          <w:rFonts w:cstheme="minorHAnsi"/>
        </w:rPr>
        <w:t xml:space="preserve"> Sra. </w:t>
      </w:r>
      <w:r w:rsidRPr="00F03DAD">
        <w:rPr>
          <w:rFonts w:cstheme="minorHAnsi"/>
        </w:rPr>
        <w:t xml:space="preserve"> </w:t>
      </w:r>
      <w:r>
        <w:rPr>
          <w:rFonts w:cstheme="minorHAnsi"/>
        </w:rPr>
        <w:t xml:space="preserve">Eliana Aguilera, </w:t>
      </w:r>
      <w:r w:rsidR="00B436F1">
        <w:rPr>
          <w:rFonts w:cstheme="minorHAnsi"/>
        </w:rPr>
        <w:t xml:space="preserve">y Vocal Titular por la Minoría, Dr. Luis María </w:t>
      </w:r>
      <w:proofErr w:type="spellStart"/>
      <w:r w:rsidR="00B436F1">
        <w:rPr>
          <w:rFonts w:cstheme="minorHAnsi"/>
        </w:rPr>
        <w:t>Pettinari</w:t>
      </w:r>
      <w:proofErr w:type="spellEnd"/>
      <w:r w:rsidR="00B436F1">
        <w:rPr>
          <w:rFonts w:cstheme="minorHAnsi"/>
        </w:rPr>
        <w:t>,</w:t>
      </w:r>
      <w:r w:rsidRPr="00F03DAD">
        <w:rPr>
          <w:rFonts w:cstheme="minorHAnsi"/>
        </w:rPr>
        <w:t xml:space="preserve"> para tocar los siguientes temas:</w:t>
      </w:r>
    </w:p>
    <w:p w:rsidR="00D75083" w:rsidRDefault="00D75083" w:rsidP="00D75083">
      <w:pPr>
        <w:spacing w:line="360" w:lineRule="auto"/>
        <w:rPr>
          <w:rFonts w:cstheme="minorHAnsi"/>
        </w:rPr>
      </w:pPr>
      <w:r w:rsidRPr="00F03DAD">
        <w:rPr>
          <w:rFonts w:cstheme="minorHAnsi"/>
        </w:rPr>
        <w:t>Lectura Acta anterior</w:t>
      </w:r>
    </w:p>
    <w:p w:rsidR="001F04C7" w:rsidRPr="00D111D5" w:rsidRDefault="00B436F1" w:rsidP="009F0B35">
      <w:pPr>
        <w:pStyle w:val="Prrafodelista"/>
        <w:numPr>
          <w:ilvl w:val="0"/>
          <w:numId w:val="1"/>
        </w:numPr>
        <w:spacing w:line="360" w:lineRule="auto"/>
        <w:jc w:val="both"/>
        <w:rPr>
          <w:rFonts w:cstheme="minorHAnsi"/>
          <w:b/>
          <w:u w:val="single"/>
        </w:rPr>
      </w:pPr>
      <w:r w:rsidRPr="00B436F1">
        <w:rPr>
          <w:rFonts w:cstheme="minorHAnsi"/>
          <w:b/>
          <w:u w:val="single"/>
        </w:rPr>
        <w:t>Resolución 938/2018</w:t>
      </w:r>
      <w:r>
        <w:rPr>
          <w:rFonts w:cstheme="minorHAnsi"/>
          <w:b/>
          <w:u w:val="single"/>
        </w:rPr>
        <w:t>:</w:t>
      </w:r>
      <w:r>
        <w:rPr>
          <w:rFonts w:cstheme="minorHAnsi"/>
        </w:rPr>
        <w:t xml:space="preserve"> Se establece al Agente Luciano Ferrara, Legajo 589, la sanción de tres días de suspensión sin goce de haberes, por haber incurrido en la conducta de adquirir de la rotisería de Nicolás Amaya de nuestra localidad, mercadería a nombre de la Comuna de Chabás, falsificando la firma de su Superior, Cristian </w:t>
      </w:r>
      <w:proofErr w:type="spellStart"/>
      <w:r>
        <w:rPr>
          <w:rFonts w:cstheme="minorHAnsi"/>
        </w:rPr>
        <w:t>Aguzzi</w:t>
      </w:r>
      <w:proofErr w:type="spellEnd"/>
      <w:r>
        <w:rPr>
          <w:rFonts w:cstheme="minorHAnsi"/>
        </w:rPr>
        <w:t>, y utilizando órdenes de compra de un superior.</w:t>
      </w:r>
    </w:p>
    <w:p w:rsidR="00D111D5" w:rsidRPr="00D111D5" w:rsidRDefault="00D111D5" w:rsidP="009F0B35">
      <w:pPr>
        <w:pStyle w:val="Prrafodelista"/>
        <w:numPr>
          <w:ilvl w:val="0"/>
          <w:numId w:val="1"/>
        </w:numPr>
        <w:spacing w:line="360" w:lineRule="auto"/>
        <w:jc w:val="both"/>
        <w:rPr>
          <w:rFonts w:cstheme="minorHAnsi"/>
          <w:b/>
          <w:u w:val="single"/>
        </w:rPr>
      </w:pPr>
      <w:r w:rsidRPr="00D111D5">
        <w:rPr>
          <w:rFonts w:cstheme="minorHAnsi"/>
          <w:b/>
          <w:u w:val="single"/>
        </w:rPr>
        <w:t xml:space="preserve">Resolución 939/18. </w:t>
      </w:r>
      <w:r w:rsidRPr="00D111D5">
        <w:rPr>
          <w:rFonts w:cstheme="minorHAnsi"/>
        </w:rPr>
        <w:t xml:space="preserve">Exención de Tasa Comunal a Mimos al Alma: La Sra. Señora </w:t>
      </w:r>
      <w:proofErr w:type="spellStart"/>
      <w:r w:rsidRPr="00D111D5">
        <w:rPr>
          <w:rFonts w:cstheme="minorHAnsi"/>
        </w:rPr>
        <w:t>Zunilda</w:t>
      </w:r>
      <w:proofErr w:type="spellEnd"/>
      <w:r w:rsidRPr="00D111D5">
        <w:rPr>
          <w:rFonts w:cstheme="minorHAnsi"/>
        </w:rPr>
        <w:t xml:space="preserve"> </w:t>
      </w:r>
      <w:proofErr w:type="spellStart"/>
      <w:r w:rsidRPr="00D111D5">
        <w:rPr>
          <w:rFonts w:cstheme="minorHAnsi"/>
        </w:rPr>
        <w:t>Tessio</w:t>
      </w:r>
      <w:proofErr w:type="spellEnd"/>
      <w:r w:rsidRPr="00D111D5">
        <w:rPr>
          <w:rFonts w:cstheme="minorHAnsi"/>
        </w:rPr>
        <w:t>, DNI: 5.912.571, titular de la ONG “Mimos al alma”, presento nota el 22 de mayo del corriente por mesa de entradas de la Comuna Local, solicitando la exención al pago de la tasa comunal del local donde se encuentra dicha ONG, argumentando que con los aumentos en los servicios, no puede costear los gastos. Dicha exención recae sobre el inmueble alquilado por la ONG situado en calle Bv. Roque Sáenz Peña 1161, hasta el mes de septiembre del 2019 que vence el contrato. Es importante destacar que la Comisión Comunal otorga la exención solicitando hasta tanto la ONG “Mimos al alma” se encuentre desarrollando sus actividades en dicho lugar.</w:t>
      </w:r>
    </w:p>
    <w:p w:rsidR="00E40C80" w:rsidRPr="00E40C80" w:rsidRDefault="001F04C7" w:rsidP="009F0B35">
      <w:pPr>
        <w:pStyle w:val="Prrafodelista"/>
        <w:numPr>
          <w:ilvl w:val="0"/>
          <w:numId w:val="1"/>
        </w:numPr>
        <w:spacing w:after="0" w:line="360" w:lineRule="auto"/>
        <w:jc w:val="both"/>
        <w:rPr>
          <w:rFonts w:eastAsia="Times New Roman" w:cstheme="minorHAnsi"/>
          <w:b/>
          <w:u w:val="single"/>
          <w:lang w:eastAsia="es-ES"/>
        </w:rPr>
      </w:pPr>
      <w:r w:rsidRPr="00E40C80">
        <w:rPr>
          <w:rFonts w:cstheme="minorHAnsi"/>
          <w:b/>
          <w:u w:val="single"/>
        </w:rPr>
        <w:t>Convenio entre el Ministerio de Desarrollo Social y la Comuna:</w:t>
      </w:r>
      <w:r w:rsidRPr="00E40C80">
        <w:rPr>
          <w:rFonts w:cstheme="minorHAnsi"/>
        </w:rPr>
        <w:t xml:space="preserve"> El Ministerio de Desarrollo Social otorgó un subsidio a favor de la Comuna de Chabás, de pesos cincuenta mil ( $ 50.000) destinado a financiar el Proyecto “ Feria Callejera – Espacio de la Mujer”</w:t>
      </w:r>
      <w:r w:rsidR="00B436F1" w:rsidRPr="00E40C80">
        <w:rPr>
          <w:rFonts w:cstheme="minorHAnsi"/>
        </w:rPr>
        <w:t xml:space="preserve"> </w:t>
      </w:r>
    </w:p>
    <w:p w:rsidR="00120B27" w:rsidRPr="00E40C80" w:rsidRDefault="00120B27" w:rsidP="009F0B35">
      <w:pPr>
        <w:pStyle w:val="Prrafodelista"/>
        <w:numPr>
          <w:ilvl w:val="0"/>
          <w:numId w:val="1"/>
        </w:numPr>
        <w:spacing w:after="0" w:line="360" w:lineRule="auto"/>
        <w:jc w:val="both"/>
        <w:rPr>
          <w:rFonts w:eastAsia="Times New Roman" w:cstheme="minorHAnsi"/>
          <w:b/>
          <w:u w:val="single"/>
          <w:lang w:eastAsia="es-ES"/>
        </w:rPr>
      </w:pPr>
      <w:r w:rsidRPr="00E40C80">
        <w:rPr>
          <w:rFonts w:eastAsia="Times New Roman" w:cstheme="minorHAnsi"/>
          <w:b/>
          <w:u w:val="single"/>
          <w:lang w:eastAsia="es-ES"/>
        </w:rPr>
        <w:t xml:space="preserve">D.P.V.U. de la </w:t>
      </w:r>
      <w:proofErr w:type="spellStart"/>
      <w:r w:rsidRPr="00E40C80">
        <w:rPr>
          <w:rFonts w:eastAsia="Times New Roman" w:cstheme="minorHAnsi"/>
          <w:b/>
          <w:u w:val="single"/>
          <w:lang w:eastAsia="es-ES"/>
        </w:rPr>
        <w:t>Pcia</w:t>
      </w:r>
      <w:proofErr w:type="spellEnd"/>
      <w:r w:rsidRPr="00E40C80">
        <w:rPr>
          <w:rFonts w:eastAsia="Times New Roman" w:cstheme="minorHAnsi"/>
          <w:b/>
          <w:u w:val="single"/>
          <w:lang w:eastAsia="es-ES"/>
        </w:rPr>
        <w:t>. de Santa Fe</w:t>
      </w:r>
      <w:r w:rsidR="009F0B35" w:rsidRPr="00E40C80">
        <w:rPr>
          <w:rFonts w:eastAsia="Times New Roman" w:cstheme="minorHAnsi"/>
          <w:b/>
          <w:u w:val="single"/>
          <w:lang w:eastAsia="es-ES"/>
        </w:rPr>
        <w:t>, 11 viviendas de lote propio. Créditos acordados.</w:t>
      </w:r>
    </w:p>
    <w:p w:rsidR="009F0B35" w:rsidRPr="009F0B35" w:rsidRDefault="00120B27" w:rsidP="00221E0E">
      <w:pPr>
        <w:pStyle w:val="Prrafodelista"/>
        <w:spacing w:after="0" w:line="360" w:lineRule="auto"/>
        <w:jc w:val="both"/>
        <w:rPr>
          <w:rFonts w:eastAsia="Times New Roman" w:cstheme="minorHAnsi"/>
          <w:lang w:eastAsia="es-ES"/>
        </w:rPr>
      </w:pPr>
      <w:r w:rsidRPr="009F0B35">
        <w:rPr>
          <w:rFonts w:eastAsia="Times New Roman" w:cstheme="minorHAnsi"/>
          <w:lang w:eastAsia="es-ES"/>
        </w:rPr>
        <w:t xml:space="preserve">Anticipo financiero del 30 % del préstamo </w:t>
      </w:r>
      <w:r w:rsidR="009F0B35" w:rsidRPr="009F0B35">
        <w:rPr>
          <w:rFonts w:eastAsia="Times New Roman" w:cstheme="minorHAnsi"/>
          <w:lang w:eastAsia="es-ES"/>
        </w:rPr>
        <w:t>a los siguientes beneficiarios:</w:t>
      </w:r>
    </w:p>
    <w:p w:rsidR="009F0B35" w:rsidRDefault="009F0B35" w:rsidP="00221E0E">
      <w:pPr>
        <w:pStyle w:val="Prrafodelista"/>
        <w:spacing w:after="0" w:line="360" w:lineRule="auto"/>
        <w:jc w:val="both"/>
        <w:rPr>
          <w:rFonts w:eastAsia="Times New Roman" w:cstheme="minorHAnsi"/>
          <w:lang w:eastAsia="es-ES"/>
        </w:rPr>
      </w:pPr>
      <w:r w:rsidRPr="009F0B35">
        <w:rPr>
          <w:rFonts w:eastAsia="Times New Roman" w:cstheme="minorHAnsi"/>
          <w:lang w:eastAsia="es-ES"/>
        </w:rPr>
        <w:t>Manuela Domínguez</w:t>
      </w:r>
      <w:r>
        <w:rPr>
          <w:rFonts w:eastAsia="Times New Roman" w:cstheme="minorHAnsi"/>
          <w:lang w:eastAsia="es-ES"/>
        </w:rPr>
        <w:t xml:space="preserve"> y </w:t>
      </w:r>
      <w:r w:rsidR="00221E0E">
        <w:rPr>
          <w:rFonts w:eastAsia="Times New Roman" w:cstheme="minorHAnsi"/>
          <w:lang w:eastAsia="es-ES"/>
        </w:rPr>
        <w:t>Juan M. Scarpeccio. Resolución 3</w:t>
      </w:r>
      <w:r>
        <w:rPr>
          <w:rFonts w:eastAsia="Times New Roman" w:cstheme="minorHAnsi"/>
          <w:lang w:eastAsia="es-ES"/>
        </w:rPr>
        <w:t xml:space="preserve">475/17- Monto: </w:t>
      </w:r>
      <w:r w:rsidR="00221E0E">
        <w:rPr>
          <w:rFonts w:eastAsia="Times New Roman" w:cstheme="minorHAnsi"/>
          <w:lang w:eastAsia="es-ES"/>
        </w:rPr>
        <w:t xml:space="preserve">$ </w:t>
      </w:r>
      <w:r>
        <w:rPr>
          <w:rFonts w:eastAsia="Times New Roman" w:cstheme="minorHAnsi"/>
          <w:lang w:eastAsia="es-ES"/>
        </w:rPr>
        <w:t>212.175,34</w:t>
      </w:r>
    </w:p>
    <w:p w:rsidR="009F0B35" w:rsidRDefault="009F0B35" w:rsidP="00221E0E">
      <w:pPr>
        <w:pStyle w:val="Prrafodelista"/>
        <w:spacing w:after="0" w:line="360" w:lineRule="auto"/>
        <w:jc w:val="both"/>
        <w:rPr>
          <w:rFonts w:eastAsia="Times New Roman" w:cstheme="minorHAnsi"/>
          <w:lang w:eastAsia="es-ES"/>
        </w:rPr>
      </w:pPr>
      <w:r>
        <w:rPr>
          <w:rFonts w:eastAsia="Times New Roman" w:cstheme="minorHAnsi"/>
          <w:lang w:eastAsia="es-ES"/>
        </w:rPr>
        <w:t>Ma. José Aguilar y Walter Ortiz. Resolución 3480/17- Monto: $ 203.576,03</w:t>
      </w:r>
    </w:p>
    <w:p w:rsidR="009F0B35" w:rsidRDefault="009F0B35" w:rsidP="00221E0E">
      <w:pPr>
        <w:pStyle w:val="Prrafodelista"/>
        <w:spacing w:after="0" w:line="360" w:lineRule="auto"/>
        <w:jc w:val="both"/>
        <w:rPr>
          <w:rFonts w:eastAsia="Times New Roman" w:cstheme="minorHAnsi"/>
          <w:lang w:eastAsia="es-ES"/>
        </w:rPr>
      </w:pPr>
      <w:r>
        <w:rPr>
          <w:rFonts w:eastAsia="Times New Roman" w:cstheme="minorHAnsi"/>
          <w:lang w:eastAsia="es-ES"/>
        </w:rPr>
        <w:t>Silvana Marasca y José Verón. Resolución 3477/17- Monto: $ 203.576,03</w:t>
      </w:r>
    </w:p>
    <w:p w:rsidR="00221E0E" w:rsidRDefault="00221E0E" w:rsidP="00221E0E">
      <w:pPr>
        <w:pStyle w:val="Prrafodelista"/>
        <w:spacing w:line="360" w:lineRule="auto"/>
        <w:jc w:val="both"/>
        <w:rPr>
          <w:rFonts w:cstheme="minorHAnsi"/>
        </w:rPr>
      </w:pPr>
      <w:proofErr w:type="spellStart"/>
      <w:r w:rsidRPr="00221E0E">
        <w:rPr>
          <w:rFonts w:cstheme="minorHAnsi"/>
          <w:bCs/>
        </w:rPr>
        <w:t>Cruña</w:t>
      </w:r>
      <w:proofErr w:type="spellEnd"/>
      <w:r w:rsidRPr="00221E0E">
        <w:rPr>
          <w:rFonts w:cstheme="minorHAnsi"/>
          <w:bCs/>
        </w:rPr>
        <w:t xml:space="preserve"> Germán y </w:t>
      </w:r>
      <w:proofErr w:type="spellStart"/>
      <w:r w:rsidRPr="00221E0E">
        <w:rPr>
          <w:rFonts w:cstheme="minorHAnsi"/>
          <w:bCs/>
        </w:rPr>
        <w:t>Baliani</w:t>
      </w:r>
      <w:proofErr w:type="spellEnd"/>
      <w:r w:rsidRPr="00221E0E">
        <w:rPr>
          <w:rFonts w:cstheme="minorHAnsi"/>
          <w:bCs/>
        </w:rPr>
        <w:t xml:space="preserve"> Daniela. </w:t>
      </w:r>
      <w:r w:rsidRPr="00221E0E">
        <w:rPr>
          <w:rFonts w:cstheme="minorHAnsi"/>
        </w:rPr>
        <w:t>Resolución 1006/</w:t>
      </w:r>
      <w:r>
        <w:rPr>
          <w:rFonts w:cstheme="minorHAnsi"/>
        </w:rPr>
        <w:t>17- Monto Primer anticipo: 01-12-2017 $ 188.397,02, y Segundo desembolso el  18-05-2018- Monto:</w:t>
      </w:r>
      <w:r w:rsidRPr="00221E0E">
        <w:rPr>
          <w:rFonts w:cstheme="minorHAnsi"/>
        </w:rPr>
        <w:t> $ 251.196,02</w:t>
      </w:r>
    </w:p>
    <w:p w:rsidR="00221E0E" w:rsidRDefault="00221E0E" w:rsidP="00221E0E">
      <w:pPr>
        <w:pStyle w:val="Prrafodelista"/>
        <w:spacing w:line="360" w:lineRule="auto"/>
        <w:jc w:val="both"/>
        <w:rPr>
          <w:rFonts w:cstheme="minorHAnsi"/>
        </w:rPr>
      </w:pPr>
      <w:proofErr w:type="spellStart"/>
      <w:r>
        <w:rPr>
          <w:rFonts w:cstheme="minorHAnsi"/>
        </w:rPr>
        <w:lastRenderedPageBreak/>
        <w:t>Antivero</w:t>
      </w:r>
      <w:proofErr w:type="spellEnd"/>
      <w:r>
        <w:rPr>
          <w:rFonts w:cstheme="minorHAnsi"/>
        </w:rPr>
        <w:t xml:space="preserve"> Néstor y Duarte María. Resolución 1007/2017. Monto Primer anticipo: 01-12-17 </w:t>
      </w:r>
      <w:r w:rsidRPr="00221E0E">
        <w:rPr>
          <w:rFonts w:cstheme="minorHAnsi"/>
        </w:rPr>
        <w:t>$ 201.535,07</w:t>
      </w:r>
      <w:r>
        <w:rPr>
          <w:rFonts w:cstheme="minorHAnsi"/>
        </w:rPr>
        <w:t xml:space="preserve"> y Segundo desembolso el 18-05-2018 Monto: $</w:t>
      </w:r>
      <w:r w:rsidRPr="00221E0E">
        <w:rPr>
          <w:rFonts w:cstheme="minorHAnsi"/>
        </w:rPr>
        <w:t xml:space="preserve"> 268.713,42</w:t>
      </w:r>
    </w:p>
    <w:p w:rsidR="00221E0E" w:rsidRDefault="00342C31" w:rsidP="00342C31">
      <w:pPr>
        <w:pStyle w:val="Prrafodelista"/>
        <w:spacing w:line="360" w:lineRule="auto"/>
        <w:jc w:val="both"/>
        <w:rPr>
          <w:rFonts w:cstheme="minorHAnsi"/>
        </w:rPr>
      </w:pPr>
      <w:proofErr w:type="spellStart"/>
      <w:r w:rsidRPr="00342C31">
        <w:rPr>
          <w:rFonts w:cstheme="minorHAnsi"/>
          <w:bCs/>
        </w:rPr>
        <w:t>Sperka</w:t>
      </w:r>
      <w:proofErr w:type="spellEnd"/>
      <w:r w:rsidRPr="00342C31">
        <w:rPr>
          <w:rFonts w:cstheme="minorHAnsi"/>
          <w:bCs/>
        </w:rPr>
        <w:t xml:space="preserve"> Carina y Galante Marta. </w:t>
      </w:r>
      <w:r w:rsidR="00221E0E" w:rsidRPr="00342C31">
        <w:rPr>
          <w:rFonts w:cstheme="minorHAnsi"/>
        </w:rPr>
        <w:t>R</w:t>
      </w:r>
      <w:r w:rsidRPr="00342C31">
        <w:rPr>
          <w:rFonts w:cstheme="minorHAnsi"/>
        </w:rPr>
        <w:t>esolución</w:t>
      </w:r>
      <w:r>
        <w:rPr>
          <w:rFonts w:cstheme="minorHAnsi"/>
        </w:rPr>
        <w:t xml:space="preserve"> 1197/2017 Monto Primer anticipo:</w:t>
      </w:r>
      <w:r w:rsidR="00221E0E" w:rsidRPr="00221E0E">
        <w:rPr>
          <w:rFonts w:cstheme="minorHAnsi"/>
        </w:rPr>
        <w:t xml:space="preserve"> 01-12-2017 $ 203.576,03</w:t>
      </w:r>
      <w:r>
        <w:rPr>
          <w:rFonts w:cstheme="minorHAnsi"/>
        </w:rPr>
        <w:t xml:space="preserve"> y Segundo desembolso el 18-05-2018 – Monto: $</w:t>
      </w:r>
      <w:r w:rsidR="00221E0E" w:rsidRPr="00221E0E">
        <w:rPr>
          <w:rFonts w:cstheme="minorHAnsi"/>
        </w:rPr>
        <w:t xml:space="preserve"> 271.434,71</w:t>
      </w:r>
      <w:r>
        <w:rPr>
          <w:rFonts w:cstheme="minorHAnsi"/>
        </w:rPr>
        <w:t>.</w:t>
      </w:r>
    </w:p>
    <w:p w:rsidR="00221E0E" w:rsidRDefault="00342C31" w:rsidP="00342C31">
      <w:pPr>
        <w:pStyle w:val="Prrafodelista"/>
        <w:spacing w:line="360" w:lineRule="auto"/>
        <w:jc w:val="both"/>
        <w:rPr>
          <w:rFonts w:cstheme="minorHAnsi"/>
        </w:rPr>
      </w:pPr>
      <w:r w:rsidRPr="00342C31">
        <w:rPr>
          <w:rFonts w:cstheme="minorHAnsi"/>
          <w:bCs/>
        </w:rPr>
        <w:t xml:space="preserve">Heredia Fernando y </w:t>
      </w:r>
      <w:proofErr w:type="spellStart"/>
      <w:r w:rsidRPr="00342C31">
        <w:rPr>
          <w:rFonts w:cstheme="minorHAnsi"/>
          <w:bCs/>
        </w:rPr>
        <w:t>Undiner</w:t>
      </w:r>
      <w:proofErr w:type="spellEnd"/>
      <w:r w:rsidRPr="00342C31">
        <w:rPr>
          <w:rFonts w:cstheme="minorHAnsi"/>
          <w:bCs/>
        </w:rPr>
        <w:t xml:space="preserve"> Cintia</w:t>
      </w:r>
      <w:r>
        <w:rPr>
          <w:rFonts w:cstheme="minorHAnsi"/>
          <w:bCs/>
        </w:rPr>
        <w:t xml:space="preserve">. Resolución 2121/2017 Monto Primer anticipo: 01-12-2017 $ 203.576,03 y Segundo desembolso el </w:t>
      </w:r>
      <w:r>
        <w:rPr>
          <w:rFonts w:cstheme="minorHAnsi"/>
        </w:rPr>
        <w:t>18-05-2018- Monto: $</w:t>
      </w:r>
      <w:r w:rsidR="00221E0E" w:rsidRPr="00221E0E">
        <w:rPr>
          <w:rFonts w:cstheme="minorHAnsi"/>
        </w:rPr>
        <w:t xml:space="preserve"> 271.434,71</w:t>
      </w:r>
      <w:r>
        <w:rPr>
          <w:rFonts w:cstheme="minorHAnsi"/>
        </w:rPr>
        <w:t>.</w:t>
      </w:r>
    </w:p>
    <w:p w:rsidR="00221E0E" w:rsidRDefault="00342C31" w:rsidP="00342C31">
      <w:pPr>
        <w:pStyle w:val="Prrafodelista"/>
        <w:spacing w:line="360" w:lineRule="auto"/>
        <w:jc w:val="both"/>
        <w:rPr>
          <w:rFonts w:cstheme="minorHAnsi"/>
        </w:rPr>
      </w:pPr>
      <w:r w:rsidRPr="00342C31">
        <w:rPr>
          <w:rFonts w:cstheme="minorHAnsi"/>
          <w:bCs/>
        </w:rPr>
        <w:t>Cáceres Raúl y Collado Paola</w:t>
      </w:r>
      <w:r>
        <w:rPr>
          <w:rFonts w:cstheme="minorHAnsi"/>
          <w:bCs/>
        </w:rPr>
        <w:t xml:space="preserve">. Resolución 2118/17. Monto Primer anticipo: </w:t>
      </w:r>
      <w:r>
        <w:rPr>
          <w:rFonts w:cstheme="minorHAnsi"/>
        </w:rPr>
        <w:t>01-12-2017 </w:t>
      </w:r>
      <w:r w:rsidR="00221E0E" w:rsidRPr="00221E0E">
        <w:rPr>
          <w:rFonts w:cstheme="minorHAnsi"/>
        </w:rPr>
        <w:t>$ 203.576,03</w:t>
      </w:r>
      <w:r>
        <w:rPr>
          <w:rFonts w:cstheme="minorHAnsi"/>
        </w:rPr>
        <w:t xml:space="preserve"> y Segundo desembolso el </w:t>
      </w:r>
      <w:r w:rsidR="00221E0E" w:rsidRPr="00221E0E">
        <w:rPr>
          <w:rFonts w:cstheme="minorHAnsi"/>
        </w:rPr>
        <w:t>18-05-2018</w:t>
      </w:r>
      <w:r>
        <w:rPr>
          <w:rFonts w:cstheme="minorHAnsi"/>
        </w:rPr>
        <w:t xml:space="preserve"> de </w:t>
      </w:r>
      <w:r w:rsidR="00221E0E" w:rsidRPr="00221E0E">
        <w:rPr>
          <w:rFonts w:cstheme="minorHAnsi"/>
        </w:rPr>
        <w:t>$ 271.434,71</w:t>
      </w:r>
      <w:r w:rsidR="00A52C78">
        <w:rPr>
          <w:rFonts w:cstheme="minorHAnsi"/>
        </w:rPr>
        <w:t>.</w:t>
      </w:r>
    </w:p>
    <w:p w:rsidR="00340C52" w:rsidRDefault="00340C52" w:rsidP="00323641">
      <w:pPr>
        <w:pStyle w:val="Prrafodelista"/>
        <w:numPr>
          <w:ilvl w:val="0"/>
          <w:numId w:val="1"/>
        </w:numPr>
        <w:spacing w:line="360" w:lineRule="auto"/>
        <w:jc w:val="both"/>
        <w:rPr>
          <w:rFonts w:cstheme="minorHAnsi"/>
        </w:rPr>
      </w:pPr>
      <w:r w:rsidRPr="00323641">
        <w:rPr>
          <w:rFonts w:cstheme="minorHAnsi"/>
          <w:b/>
          <w:u w:val="single"/>
        </w:rPr>
        <w:t>Ordenanza 1176/18</w:t>
      </w:r>
      <w:r>
        <w:rPr>
          <w:rFonts w:cstheme="minorHAnsi"/>
        </w:rPr>
        <w:t xml:space="preserve">: </w:t>
      </w:r>
      <w:r w:rsidR="00323641">
        <w:rPr>
          <w:rFonts w:cstheme="minorHAnsi"/>
        </w:rPr>
        <w:t>Establece el llamado a l</w:t>
      </w:r>
      <w:r>
        <w:rPr>
          <w:rFonts w:cstheme="minorHAnsi"/>
        </w:rPr>
        <w:t xml:space="preserve">icitación para la compra de hormigón por un monto de </w:t>
      </w:r>
      <w:r w:rsidR="00323641">
        <w:rPr>
          <w:rFonts w:cstheme="minorHAnsi"/>
        </w:rPr>
        <w:t xml:space="preserve">$ </w:t>
      </w:r>
      <w:r>
        <w:rPr>
          <w:rFonts w:cstheme="minorHAnsi"/>
        </w:rPr>
        <w:t>5</w:t>
      </w:r>
      <w:r w:rsidR="00323641">
        <w:rPr>
          <w:rFonts w:cstheme="minorHAnsi"/>
        </w:rPr>
        <w:t xml:space="preserve">29.338,36, que ha ingresado en Tesorería el día 28 de diciembre de 2017, correspondiendo al 60 % del Fondo que el Ministerio de Gobierno del Reforma del Estado destina a Obras Menores 2017. </w:t>
      </w:r>
    </w:p>
    <w:p w:rsidR="00323641" w:rsidRPr="00E01981" w:rsidRDefault="00E01981" w:rsidP="00E01981">
      <w:pPr>
        <w:spacing w:line="360" w:lineRule="auto"/>
        <w:ind w:left="360"/>
        <w:jc w:val="both"/>
        <w:rPr>
          <w:rFonts w:cstheme="minorHAnsi"/>
        </w:rPr>
      </w:pPr>
      <w:r>
        <w:rPr>
          <w:rFonts w:cstheme="minorHAnsi"/>
        </w:rPr>
        <w:t>Sin más temas que tratar se da por finalizada la sesión, siendo las 13 hs.</w:t>
      </w:r>
      <w:bookmarkStart w:id="0" w:name="_GoBack"/>
      <w:bookmarkEnd w:id="0"/>
    </w:p>
    <w:p w:rsidR="00323641" w:rsidRPr="00221E0E" w:rsidRDefault="00323641" w:rsidP="00342C31">
      <w:pPr>
        <w:pStyle w:val="Prrafodelista"/>
        <w:spacing w:line="360" w:lineRule="auto"/>
        <w:jc w:val="both"/>
        <w:rPr>
          <w:rFonts w:cstheme="minorHAnsi"/>
        </w:rPr>
      </w:pPr>
    </w:p>
    <w:p w:rsidR="00221E0E" w:rsidRPr="00221E0E" w:rsidRDefault="00221E0E" w:rsidP="00221E0E">
      <w:pPr>
        <w:spacing w:line="360" w:lineRule="auto"/>
        <w:rPr>
          <w:rFonts w:cstheme="minorHAnsi"/>
          <w:b/>
          <w:bCs/>
        </w:rPr>
      </w:pPr>
    </w:p>
    <w:p w:rsidR="00221E0E" w:rsidRPr="00221E0E" w:rsidRDefault="00221E0E" w:rsidP="00221E0E">
      <w:pPr>
        <w:pStyle w:val="Prrafodelista"/>
        <w:spacing w:after="0" w:line="360" w:lineRule="auto"/>
        <w:jc w:val="both"/>
        <w:rPr>
          <w:rFonts w:eastAsia="Times New Roman" w:cstheme="minorHAnsi"/>
          <w:lang w:eastAsia="es-ES"/>
        </w:rPr>
      </w:pPr>
    </w:p>
    <w:p w:rsidR="009F0B35" w:rsidRPr="00221E0E" w:rsidRDefault="009F0B35" w:rsidP="00221E0E">
      <w:pPr>
        <w:pStyle w:val="Prrafodelista"/>
        <w:spacing w:after="0" w:line="360" w:lineRule="auto"/>
        <w:jc w:val="both"/>
        <w:rPr>
          <w:rFonts w:eastAsia="Times New Roman" w:cstheme="minorHAnsi"/>
          <w:lang w:eastAsia="es-ES"/>
        </w:rPr>
      </w:pPr>
    </w:p>
    <w:p w:rsidR="009F0B35" w:rsidRPr="00221E0E" w:rsidRDefault="009F0B35" w:rsidP="00221E0E">
      <w:pPr>
        <w:spacing w:after="0" w:line="360" w:lineRule="auto"/>
        <w:ind w:left="360"/>
        <w:jc w:val="both"/>
        <w:rPr>
          <w:rFonts w:eastAsia="Times New Roman" w:cstheme="minorHAnsi"/>
          <w:lang w:eastAsia="es-ES"/>
        </w:rPr>
      </w:pPr>
    </w:p>
    <w:p w:rsidR="002E0C44" w:rsidRPr="00221E0E" w:rsidRDefault="002E0C44" w:rsidP="00221E0E">
      <w:pPr>
        <w:spacing w:after="0" w:line="360" w:lineRule="auto"/>
        <w:ind w:left="360" w:firstLine="300"/>
        <w:jc w:val="both"/>
        <w:rPr>
          <w:rFonts w:cstheme="minorHAnsi"/>
        </w:rPr>
      </w:pPr>
    </w:p>
    <w:sectPr w:rsidR="002E0C44" w:rsidRPr="00221E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4803"/>
    <w:multiLevelType w:val="hybridMultilevel"/>
    <w:tmpl w:val="B58EA51E"/>
    <w:lvl w:ilvl="0" w:tplc="87E044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F61489"/>
    <w:multiLevelType w:val="hybridMultilevel"/>
    <w:tmpl w:val="F9D87290"/>
    <w:lvl w:ilvl="0" w:tplc="5EDECB1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83"/>
    <w:rsid w:val="00120B27"/>
    <w:rsid w:val="001F04C7"/>
    <w:rsid w:val="00221E0E"/>
    <w:rsid w:val="002E0C44"/>
    <w:rsid w:val="00323641"/>
    <w:rsid w:val="00340C52"/>
    <w:rsid w:val="00342C31"/>
    <w:rsid w:val="005723E1"/>
    <w:rsid w:val="005B2065"/>
    <w:rsid w:val="0084416A"/>
    <w:rsid w:val="0084616D"/>
    <w:rsid w:val="009E683B"/>
    <w:rsid w:val="009F0B35"/>
    <w:rsid w:val="00A52C78"/>
    <w:rsid w:val="00AE20B6"/>
    <w:rsid w:val="00B436F1"/>
    <w:rsid w:val="00C71AA2"/>
    <w:rsid w:val="00D111D5"/>
    <w:rsid w:val="00D75083"/>
    <w:rsid w:val="00E01981"/>
    <w:rsid w:val="00E40C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519</Words>
  <Characters>2857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11</cp:revision>
  <dcterms:created xsi:type="dcterms:W3CDTF">2018-06-01T14:38:00Z</dcterms:created>
  <dcterms:modified xsi:type="dcterms:W3CDTF">2018-06-21T13:58:00Z</dcterms:modified>
</cp:coreProperties>
</file>