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E5" w:rsidRPr="00F37052" w:rsidRDefault="003101E5" w:rsidP="00CD5338">
      <w:pPr>
        <w:spacing w:line="360" w:lineRule="auto"/>
        <w:jc w:val="center"/>
        <w:rPr>
          <w:rFonts w:cstheme="minorHAnsi"/>
          <w:b/>
          <w:u w:val="single"/>
        </w:rPr>
      </w:pPr>
      <w:r w:rsidRPr="00F37052">
        <w:rPr>
          <w:rFonts w:cstheme="minorHAnsi"/>
          <w:b/>
          <w:u w:val="single"/>
        </w:rPr>
        <w:t>ACTA 692</w:t>
      </w:r>
    </w:p>
    <w:p w:rsidR="003101E5" w:rsidRPr="00F37052" w:rsidRDefault="003101E5" w:rsidP="00CD5338">
      <w:pPr>
        <w:spacing w:line="360" w:lineRule="auto"/>
        <w:jc w:val="both"/>
        <w:rPr>
          <w:rFonts w:cstheme="minorHAnsi"/>
        </w:rPr>
      </w:pPr>
      <w:r w:rsidRPr="00F37052">
        <w:rPr>
          <w:rFonts w:cstheme="minorHAnsi"/>
        </w:rPr>
        <w:t>En la localidad de Chabás, Departamento Caseros, Provincia de Santa Fe</w:t>
      </w:r>
      <w:r w:rsidR="00426AD0" w:rsidRPr="00F37052">
        <w:rPr>
          <w:rFonts w:cstheme="minorHAnsi"/>
        </w:rPr>
        <w:t xml:space="preserve">, siendo las 12.00 </w:t>
      </w:r>
      <w:proofErr w:type="spellStart"/>
      <w:r w:rsidR="00426AD0" w:rsidRPr="00F37052">
        <w:rPr>
          <w:rFonts w:cstheme="minorHAnsi"/>
        </w:rPr>
        <w:t>hs</w:t>
      </w:r>
      <w:proofErr w:type="spellEnd"/>
      <w:r w:rsidR="00426AD0" w:rsidRPr="00F37052">
        <w:rPr>
          <w:rFonts w:cstheme="minorHAnsi"/>
        </w:rPr>
        <w:t xml:space="preserve"> del día 27</w:t>
      </w:r>
      <w:r w:rsidRPr="00F37052">
        <w:rPr>
          <w:rFonts w:cstheme="minorHAnsi"/>
        </w:rPr>
        <w:t xml:space="preserve"> de junio de 2019, se reúnen en sesión ordinaria los miembros de la Comisión Comunal  presidida por el Presidente, Dr. Lucas </w:t>
      </w:r>
      <w:proofErr w:type="spellStart"/>
      <w:r w:rsidRPr="00F37052">
        <w:rPr>
          <w:rFonts w:cstheme="minorHAnsi"/>
        </w:rPr>
        <w:t>Lesgart</w:t>
      </w:r>
      <w:proofErr w:type="spellEnd"/>
      <w:r w:rsidRPr="00F37052">
        <w:rPr>
          <w:rFonts w:cstheme="minorHAnsi"/>
        </w:rPr>
        <w:t xml:space="preserve">, Tesorera, Dra. María Jimena </w:t>
      </w:r>
      <w:proofErr w:type="spellStart"/>
      <w:r w:rsidRPr="00F37052">
        <w:rPr>
          <w:rFonts w:cstheme="minorHAnsi"/>
        </w:rPr>
        <w:t>Severini</w:t>
      </w:r>
      <w:proofErr w:type="spellEnd"/>
      <w:r w:rsidRPr="00F37052">
        <w:rPr>
          <w:rFonts w:cstheme="minorHAnsi"/>
        </w:rPr>
        <w:t>, Vocal Titular Sra.  Eliana Aguilera, y Vocal Titular por la Minoría Ezequiel Elías, para tocar los siguientes temas:</w:t>
      </w:r>
    </w:p>
    <w:p w:rsidR="003101E5" w:rsidRPr="00F37052" w:rsidRDefault="003101E5" w:rsidP="00CD5338">
      <w:pPr>
        <w:spacing w:line="360" w:lineRule="auto"/>
        <w:jc w:val="both"/>
        <w:rPr>
          <w:rFonts w:cstheme="minorHAnsi"/>
        </w:rPr>
      </w:pPr>
      <w:r w:rsidRPr="00F37052">
        <w:rPr>
          <w:rFonts w:cstheme="minorHAnsi"/>
        </w:rPr>
        <w:t>Lectura del acta anterior y aprobación de la misma.</w:t>
      </w:r>
    </w:p>
    <w:p w:rsidR="00BD1DD5" w:rsidRDefault="00F37052" w:rsidP="00CD5338">
      <w:pPr>
        <w:spacing w:after="0" w:line="360" w:lineRule="auto"/>
        <w:jc w:val="both"/>
        <w:rPr>
          <w:rFonts w:eastAsia="Times New Roman" w:cstheme="minorHAnsi"/>
          <w:lang w:val="es-AR" w:eastAsia="es-ES"/>
        </w:rPr>
      </w:pPr>
      <w:r w:rsidRPr="00F37052">
        <w:rPr>
          <w:rFonts w:cstheme="minorHAnsi"/>
        </w:rPr>
        <w:t xml:space="preserve">1- </w:t>
      </w:r>
      <w:r w:rsidR="00C76238" w:rsidRPr="00F37052">
        <w:rPr>
          <w:rFonts w:cstheme="minorHAnsi"/>
          <w:b/>
          <w:u w:val="single"/>
        </w:rPr>
        <w:t>Ordenanza 1251/</w:t>
      </w:r>
      <w:r w:rsidRPr="00F37052">
        <w:rPr>
          <w:rFonts w:cstheme="minorHAnsi"/>
          <w:b/>
          <w:u w:val="single"/>
        </w:rPr>
        <w:t>19:</w:t>
      </w:r>
      <w:r w:rsidR="001E0BDB" w:rsidRPr="00F37052">
        <w:rPr>
          <w:rFonts w:cstheme="minorHAnsi"/>
        </w:rPr>
        <w:t xml:space="preserve"> Establece la modificación del art 3 en</w:t>
      </w:r>
      <w:r w:rsidR="00C76238" w:rsidRPr="00F37052">
        <w:rPr>
          <w:rFonts w:cstheme="minorHAnsi"/>
        </w:rPr>
        <w:t xml:space="preserve"> la Ordenanza 1225/19</w:t>
      </w:r>
      <w:r w:rsidR="001E0BDB" w:rsidRPr="00F37052">
        <w:rPr>
          <w:rFonts w:cstheme="minorHAnsi"/>
        </w:rPr>
        <w:t xml:space="preserve">, que disponía </w:t>
      </w:r>
      <w:r w:rsidR="001E0BDB" w:rsidRPr="00F37052">
        <w:rPr>
          <w:rFonts w:eastAsia="Times New Roman" w:cstheme="minorHAnsi"/>
          <w:lang w:eastAsia="es-ES"/>
        </w:rPr>
        <w:t>la aprobación d</w:t>
      </w:r>
      <w:r w:rsidR="001E0BDB" w:rsidRPr="00F37052">
        <w:rPr>
          <w:rFonts w:eastAsia="Times New Roman" w:cstheme="minorHAnsi"/>
          <w:lang w:val="es-AR" w:eastAsia="es-ES"/>
        </w:rPr>
        <w:t xml:space="preserve">el Proyecto denominado “PROYECTO DE PAVIMENTACIÓN DE CALLES URBANAS Y OBRAS COMPLEMENTARIAS”, quedando redactado de la siguiente </w:t>
      </w:r>
      <w:r w:rsidRPr="00F37052">
        <w:rPr>
          <w:rFonts w:eastAsia="Times New Roman" w:cstheme="minorHAnsi"/>
          <w:lang w:val="es-AR" w:eastAsia="es-ES"/>
        </w:rPr>
        <w:t>manera</w:t>
      </w:r>
      <w:r w:rsidR="00BD1DD5" w:rsidRPr="00F37052">
        <w:rPr>
          <w:rFonts w:eastAsia="Times New Roman" w:cstheme="minorHAnsi"/>
          <w:lang w:val="es-AR" w:eastAsia="es-ES"/>
        </w:rPr>
        <w:t xml:space="preserve">: </w:t>
      </w:r>
    </w:p>
    <w:p w:rsidR="001E0BDB" w:rsidRPr="00F37052" w:rsidRDefault="00BD1DD5" w:rsidP="00CD5338">
      <w:pPr>
        <w:spacing w:after="0" w:line="360" w:lineRule="auto"/>
        <w:jc w:val="both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t xml:space="preserve">                                  </w:t>
      </w:r>
      <w:r w:rsidRPr="00F37052">
        <w:rPr>
          <w:rFonts w:eastAsia="Times New Roman" w:cstheme="minorHAnsi"/>
          <w:lang w:val="es-AR" w:eastAsia="es-ES"/>
        </w:rPr>
        <w:t>a</w:t>
      </w:r>
      <w:r w:rsidR="001E0BDB" w:rsidRPr="00F37052">
        <w:rPr>
          <w:rFonts w:eastAsia="Times New Roman" w:cstheme="minorHAnsi"/>
          <w:lang w:val="es-AR" w:eastAsia="es-ES"/>
        </w:rPr>
        <w:t>) Calle Las Heras entre calles Santa Fe y Roca</w:t>
      </w:r>
    </w:p>
    <w:p w:rsidR="001E0BDB" w:rsidRPr="00F37052" w:rsidRDefault="001E0BDB" w:rsidP="00CD5338">
      <w:pPr>
        <w:pStyle w:val="Prrafodelista"/>
        <w:spacing w:after="0" w:line="360" w:lineRule="auto"/>
        <w:jc w:val="both"/>
        <w:rPr>
          <w:rFonts w:eastAsia="Times New Roman" w:cstheme="minorHAnsi"/>
          <w:lang w:val="es-AR" w:eastAsia="es-ES"/>
        </w:rPr>
      </w:pPr>
      <w:r w:rsidRPr="00F37052">
        <w:rPr>
          <w:rFonts w:eastAsia="Times New Roman" w:cstheme="minorHAnsi"/>
          <w:lang w:val="es-AR" w:eastAsia="es-ES"/>
        </w:rPr>
        <w:t xml:space="preserve">                   b) Calle Rosario entre calles Sarmiento y Rivadavia.</w:t>
      </w:r>
    </w:p>
    <w:p w:rsidR="001E0BDB" w:rsidRPr="00F37052" w:rsidRDefault="007C041D" w:rsidP="00CD5338">
      <w:pPr>
        <w:spacing w:after="0" w:line="360" w:lineRule="auto"/>
        <w:ind w:left="720"/>
        <w:jc w:val="both"/>
        <w:rPr>
          <w:rFonts w:eastAsia="Times New Roman" w:cstheme="minorHAnsi"/>
          <w:lang w:val="es-AR" w:eastAsia="es-ES"/>
        </w:rPr>
      </w:pPr>
      <w:r w:rsidRPr="00F37052">
        <w:rPr>
          <w:rFonts w:eastAsia="Times New Roman" w:cstheme="minorHAnsi"/>
          <w:lang w:val="es-AR" w:eastAsia="es-ES"/>
        </w:rPr>
        <w:t xml:space="preserve">                    c) </w:t>
      </w:r>
      <w:r w:rsidR="001E0BDB" w:rsidRPr="00F37052">
        <w:rPr>
          <w:rFonts w:eastAsia="Times New Roman" w:cstheme="minorHAnsi"/>
          <w:lang w:val="es-AR" w:eastAsia="es-ES"/>
        </w:rPr>
        <w:t>Calle Roca entre calles Las Heras y Balcarce.</w:t>
      </w:r>
    </w:p>
    <w:p w:rsidR="00F37052" w:rsidRPr="00F37052" w:rsidRDefault="007C041D" w:rsidP="00CD5338">
      <w:pPr>
        <w:spacing w:after="0" w:line="360" w:lineRule="auto"/>
        <w:ind w:left="720"/>
        <w:jc w:val="both"/>
        <w:rPr>
          <w:rFonts w:eastAsia="Times New Roman" w:cstheme="minorHAnsi"/>
          <w:lang w:val="es-AR" w:eastAsia="es-ES"/>
        </w:rPr>
      </w:pPr>
      <w:r w:rsidRPr="00F37052">
        <w:rPr>
          <w:rFonts w:eastAsia="Times New Roman" w:cstheme="minorHAnsi"/>
          <w:lang w:val="es-AR" w:eastAsia="es-ES"/>
        </w:rPr>
        <w:t xml:space="preserve">                    d) </w:t>
      </w:r>
      <w:r w:rsidR="001E0BDB" w:rsidRPr="00F37052">
        <w:rPr>
          <w:rFonts w:eastAsia="Times New Roman" w:cstheme="minorHAnsi"/>
          <w:lang w:val="es-AR" w:eastAsia="es-ES"/>
        </w:rPr>
        <w:t>Badén esquina Santa Fe y Las Heras.</w:t>
      </w:r>
    </w:p>
    <w:p w:rsidR="00F37052" w:rsidRPr="00F37052" w:rsidRDefault="00F37052" w:rsidP="00CD5338">
      <w:pPr>
        <w:spacing w:after="0" w:line="360" w:lineRule="auto"/>
        <w:jc w:val="both"/>
        <w:rPr>
          <w:rFonts w:eastAsia="Times New Roman" w:cstheme="minorHAnsi"/>
          <w:lang w:val="es-MX" w:eastAsia="es-ES"/>
        </w:rPr>
      </w:pPr>
      <w:r w:rsidRPr="00F37052">
        <w:rPr>
          <w:rFonts w:cstheme="minorHAnsi"/>
          <w:lang w:val="es-AR"/>
        </w:rPr>
        <w:t>2</w:t>
      </w:r>
      <w:r w:rsidRPr="00F37052">
        <w:rPr>
          <w:rFonts w:cstheme="minorHAnsi"/>
          <w:b/>
          <w:lang w:val="es-AR"/>
        </w:rPr>
        <w:t xml:space="preserve">- </w:t>
      </w:r>
      <w:r w:rsidRPr="00F37052">
        <w:rPr>
          <w:rFonts w:cstheme="minorHAnsi"/>
          <w:b/>
          <w:u w:val="single"/>
        </w:rPr>
        <w:t>Ordenanza 1252/19:</w:t>
      </w:r>
      <w:r w:rsidRPr="00F37052">
        <w:rPr>
          <w:rFonts w:cstheme="minorHAnsi"/>
        </w:rPr>
        <w:t xml:space="preserve"> Establece la modificación</w:t>
      </w:r>
      <w:r w:rsidRPr="00F37052">
        <w:rPr>
          <w:rFonts w:eastAsia="Times New Roman" w:cstheme="minorHAnsi"/>
          <w:lang w:eastAsia="es-ES"/>
        </w:rPr>
        <w:t xml:space="preserve"> del artículo 1º de la ordenanza 1248/2019, el que quedará redactado de la siguiente forma: </w:t>
      </w:r>
      <w:r w:rsidRPr="00F37052">
        <w:rPr>
          <w:rFonts w:eastAsia="Times New Roman" w:cstheme="minorHAnsi"/>
          <w:lang w:val="es-ES_tradnl" w:eastAsia="ar-SA"/>
        </w:rPr>
        <w:t>“Adjudicase la obra de la Licitación Pública Nacional Nro. 05 /19, para la ejecución del proyecto “</w:t>
      </w:r>
      <w:r w:rsidRPr="00F37052">
        <w:rPr>
          <w:rFonts w:eastAsia="Times New Roman" w:cstheme="minorHAnsi"/>
          <w:lang w:val="es-MX" w:eastAsia="es-ES"/>
        </w:rPr>
        <w:t xml:space="preserve">reconstrucción de la calzada en 3 cuadras y 1 badén en el ejido urbano con un paquete estructural proyectado que consiste en una base de suelo cemento de </w:t>
      </w:r>
      <w:smartTag w:uri="urn:schemas-microsoft-com:office:smarttags" w:element="metricconverter">
        <w:smartTagPr>
          <w:attr w:name="ProductID" w:val="15 cm"/>
        </w:smartTagPr>
        <w:r w:rsidRPr="00F37052">
          <w:rPr>
            <w:rFonts w:eastAsia="Times New Roman" w:cstheme="minorHAnsi"/>
            <w:lang w:val="es-MX" w:eastAsia="es-ES"/>
          </w:rPr>
          <w:t>15 cm</w:t>
        </w:r>
      </w:smartTag>
      <w:r w:rsidRPr="00F37052">
        <w:rPr>
          <w:rFonts w:eastAsia="Times New Roman" w:cstheme="minorHAnsi"/>
          <w:lang w:val="es-MX" w:eastAsia="es-ES"/>
        </w:rPr>
        <w:t xml:space="preserve">. de espesor y una carpeta de rodamiento de hormigón tipo H-25 de </w:t>
      </w:r>
      <w:smartTag w:uri="urn:schemas-microsoft-com:office:smarttags" w:element="metricconverter">
        <w:smartTagPr>
          <w:attr w:name="ProductID" w:val="18 cm"/>
        </w:smartTagPr>
        <w:r w:rsidRPr="00F37052">
          <w:rPr>
            <w:rFonts w:eastAsia="Times New Roman" w:cstheme="minorHAnsi"/>
            <w:lang w:val="es-MX" w:eastAsia="es-ES"/>
          </w:rPr>
          <w:t>18 cm</w:t>
        </w:r>
      </w:smartTag>
      <w:r w:rsidRPr="00F37052">
        <w:rPr>
          <w:rFonts w:eastAsia="Times New Roman" w:cstheme="minorHAnsi"/>
          <w:lang w:val="es-MX" w:eastAsia="es-ES"/>
        </w:rPr>
        <w:t>.”,</w:t>
      </w:r>
      <w:r w:rsidRPr="00F37052">
        <w:rPr>
          <w:rFonts w:eastAsia="Times New Roman" w:cstheme="minorHAnsi"/>
          <w:lang w:val="es-ES_tradnl" w:eastAsia="ar-SA"/>
        </w:rPr>
        <w:t xml:space="preserve"> a la Empresa Pibeco S.A., CUIT: 30-</w:t>
      </w:r>
      <w:r w:rsidRPr="00F37052">
        <w:rPr>
          <w:rFonts w:eastAsia="Times New Roman" w:cstheme="minorHAnsi"/>
          <w:lang w:val="es-MX" w:eastAsia="ar-SA"/>
        </w:rPr>
        <w:t>69564538-0</w:t>
      </w:r>
      <w:r w:rsidRPr="00F37052">
        <w:rPr>
          <w:rFonts w:eastAsia="Times New Roman" w:cstheme="minorHAnsi"/>
          <w:lang w:val="es-ES_tradnl" w:eastAsia="ar-SA"/>
        </w:rPr>
        <w:t xml:space="preserve">, con domicilio en la calle Sarmiento N°2114 de la Localidad de Chabás, de acuerdo a lo especificado en el Pliego de Bases y Condiciones, por la suma total de Pesos </w:t>
      </w:r>
      <w:r w:rsidRPr="00F37052">
        <w:rPr>
          <w:rFonts w:eastAsia="Times New Roman" w:cstheme="minorHAnsi"/>
          <w:lang w:val="es-MX"/>
        </w:rPr>
        <w:t>Seis Millones Quinientos Sesenta y Seis Mil Ciento Noventa y Ocho c/ Veinticuatro (</w:t>
      </w:r>
      <w:r w:rsidRPr="00F37052">
        <w:rPr>
          <w:rFonts w:eastAsia="Times New Roman" w:cstheme="minorHAnsi"/>
          <w:lang w:val="es-MX" w:eastAsia="es-ES"/>
        </w:rPr>
        <w:t>$6.359.944,45.-)”</w:t>
      </w:r>
      <w:r w:rsidRPr="00F37052">
        <w:rPr>
          <w:rFonts w:eastAsia="Times New Roman" w:cstheme="minorHAnsi"/>
          <w:lang w:val="es-ES_tradnl" w:eastAsia="ar-SA"/>
        </w:rPr>
        <w:t>.</w:t>
      </w:r>
    </w:p>
    <w:p w:rsidR="00F37052" w:rsidRDefault="00F37052" w:rsidP="00CD5338">
      <w:pPr>
        <w:spacing w:line="360" w:lineRule="auto"/>
        <w:jc w:val="both"/>
        <w:rPr>
          <w:rFonts w:cstheme="minorHAnsi"/>
        </w:rPr>
      </w:pPr>
      <w:r w:rsidRPr="00F37052">
        <w:rPr>
          <w:rFonts w:cstheme="minorHAnsi"/>
        </w:rPr>
        <w:t xml:space="preserve">3- </w:t>
      </w:r>
      <w:r w:rsidRPr="00323C41">
        <w:rPr>
          <w:rFonts w:cstheme="minorHAnsi"/>
          <w:b/>
          <w:u w:val="single"/>
        </w:rPr>
        <w:t>Ordenanza  1253/19:</w:t>
      </w:r>
      <w:r>
        <w:rPr>
          <w:rFonts w:cstheme="minorHAnsi"/>
        </w:rPr>
        <w:t xml:space="preserve"> </w:t>
      </w:r>
      <w:r w:rsidR="00323C41">
        <w:rPr>
          <w:rFonts w:cstheme="minorHAnsi"/>
        </w:rPr>
        <w:t>La C</w:t>
      </w:r>
      <w:r w:rsidR="00323C41" w:rsidRPr="00F37052">
        <w:rPr>
          <w:rFonts w:cstheme="minorHAnsi"/>
        </w:rPr>
        <w:t>oop</w:t>
      </w:r>
      <w:r w:rsidR="00323C41">
        <w:rPr>
          <w:rFonts w:cstheme="minorHAnsi"/>
        </w:rPr>
        <w:t>erativa de Obras y Servicios Públicos de Chabás presentó a la Comisión Comunal, el</w:t>
      </w:r>
      <w:r w:rsidR="00323C41" w:rsidRPr="00F37052">
        <w:rPr>
          <w:rFonts w:cstheme="minorHAnsi"/>
        </w:rPr>
        <w:t xml:space="preserve"> plan de costos del servi</w:t>
      </w:r>
      <w:r w:rsidR="00323C41">
        <w:rPr>
          <w:rFonts w:cstheme="minorHAnsi"/>
        </w:rPr>
        <w:t xml:space="preserve">cio de Agua Potable y Desagües </w:t>
      </w:r>
      <w:r w:rsidR="00323C41" w:rsidRPr="00F37052">
        <w:rPr>
          <w:rFonts w:cstheme="minorHAnsi"/>
        </w:rPr>
        <w:t>Cloacales</w:t>
      </w:r>
      <w:r w:rsidR="00323C41">
        <w:rPr>
          <w:rFonts w:cstheme="minorHAnsi"/>
        </w:rPr>
        <w:t xml:space="preserve"> 2019 para su aprobación. Dicha Ordenanza e</w:t>
      </w:r>
      <w:r>
        <w:rPr>
          <w:rFonts w:cstheme="minorHAnsi"/>
        </w:rPr>
        <w:t xml:space="preserve">stablece la </w:t>
      </w:r>
      <w:r w:rsidR="00C76238" w:rsidRPr="00F37052">
        <w:rPr>
          <w:rFonts w:cstheme="minorHAnsi"/>
        </w:rPr>
        <w:t>aprobación</w:t>
      </w:r>
      <w:r>
        <w:rPr>
          <w:rFonts w:cstheme="minorHAnsi"/>
        </w:rPr>
        <w:t xml:space="preserve"> </w:t>
      </w:r>
      <w:r w:rsidR="00323C41">
        <w:rPr>
          <w:rFonts w:cstheme="minorHAnsi"/>
        </w:rPr>
        <w:t xml:space="preserve">del Régimen Tarifario </w:t>
      </w:r>
      <w:r w:rsidR="00323C41" w:rsidRPr="00F37052">
        <w:rPr>
          <w:rFonts w:cstheme="minorHAnsi"/>
        </w:rPr>
        <w:t>del Servicio Sanitario de agua potable y desagües cloacales</w:t>
      </w:r>
      <w:r w:rsidR="00323C41">
        <w:rPr>
          <w:rFonts w:cstheme="minorHAnsi"/>
        </w:rPr>
        <w:t xml:space="preserve"> 2019. Se evalúa la situación de un incremento notable en los costos de sostenimiento de los servicios, que no está ajeno a la realidad actual que atraviesan todas las instituciones; siendo el poder concedente la Comuna de Chabás, esta Comisión autoriza las </w:t>
      </w:r>
      <w:r w:rsidRPr="00F37052">
        <w:rPr>
          <w:rFonts w:cstheme="minorHAnsi"/>
        </w:rPr>
        <w:t>modificaciones en las tarifas de dichos ser</w:t>
      </w:r>
      <w:r w:rsidR="00323C41">
        <w:rPr>
          <w:rFonts w:cstheme="minorHAnsi"/>
        </w:rPr>
        <w:t>vicios y destaca</w:t>
      </w:r>
      <w:r w:rsidRPr="00F37052">
        <w:rPr>
          <w:rFonts w:cstheme="minorHAnsi"/>
        </w:rPr>
        <w:t xml:space="preserve"> que la adecuación de las tarifas vigentes es indispensable para poder continuar brindando un servicio de calidad. </w:t>
      </w:r>
    </w:p>
    <w:p w:rsidR="00CA670F" w:rsidRDefault="00CD5338" w:rsidP="0042454F">
      <w:pPr>
        <w:spacing w:line="360" w:lineRule="auto"/>
        <w:jc w:val="both"/>
        <w:rPr>
          <w:rStyle w:val="normaltextrun"/>
          <w:rFonts w:cstheme="minorHAnsi"/>
          <w:color w:val="000000"/>
          <w:shd w:val="clear" w:color="auto" w:fill="FFFFFF"/>
          <w:lang w:val="es-MX"/>
        </w:rPr>
      </w:pPr>
      <w:r>
        <w:rPr>
          <w:rFonts w:cstheme="minorHAnsi"/>
        </w:rPr>
        <w:lastRenderedPageBreak/>
        <w:t xml:space="preserve">4- </w:t>
      </w:r>
      <w:r w:rsidRPr="007C6B53">
        <w:rPr>
          <w:rFonts w:cstheme="minorHAnsi"/>
          <w:b/>
          <w:u w:val="single"/>
        </w:rPr>
        <w:t xml:space="preserve">Playa de </w:t>
      </w:r>
      <w:r w:rsidRPr="00CA670F">
        <w:rPr>
          <w:rFonts w:cstheme="minorHAnsi"/>
          <w:b/>
          <w:u w:val="single"/>
        </w:rPr>
        <w:t>Camiones. Oferentes</w:t>
      </w:r>
      <w:r w:rsidRPr="00CA670F">
        <w:rPr>
          <w:rFonts w:cstheme="minorHAnsi"/>
        </w:rPr>
        <w:t xml:space="preserve">. </w:t>
      </w:r>
      <w:r w:rsidR="007C6B53" w:rsidRPr="00CA670F">
        <w:rPr>
          <w:rFonts w:cstheme="minorHAnsi"/>
        </w:rPr>
        <w:t>El 24 de junio del corriente a las 08:30 hs., se presentaron tres oferentes, en virtud del Llamado a Licitación convocado por Ordenanza 1245/19 para la adquisición de materiales y contratación de ejecución de trabajos de Cerramiento Perimetral, Instalación de alcantarillas de ingreso, e iluminación del predio donde se llevará a cabo la Construcción de la Playa de Camiones, encerrando una superficie de 2 ha. 50 a.01 ca. 42 dm2</w:t>
      </w:r>
      <w:r w:rsidR="00C91E9C" w:rsidRPr="00CA670F">
        <w:rPr>
          <w:rFonts w:cstheme="minorHAnsi"/>
        </w:rPr>
        <w:t xml:space="preserve">. Los tres oferentes son: </w:t>
      </w:r>
      <w:r w:rsidR="00C91E9C" w:rsidRPr="00F964C8">
        <w:rPr>
          <w:rFonts w:cstheme="minorHAnsi"/>
          <w:u w:val="single"/>
        </w:rPr>
        <w:t xml:space="preserve">Sobre </w:t>
      </w:r>
      <w:r w:rsidR="00CA670F" w:rsidRPr="00F964C8">
        <w:rPr>
          <w:rFonts w:cstheme="minorHAnsi"/>
          <w:u w:val="single"/>
        </w:rPr>
        <w:t xml:space="preserve">Nº </w:t>
      </w:r>
      <w:r w:rsidR="00C91E9C" w:rsidRPr="00F964C8">
        <w:rPr>
          <w:rFonts w:cstheme="minorHAnsi"/>
          <w:u w:val="single"/>
        </w:rPr>
        <w:t>1</w:t>
      </w:r>
      <w:r w:rsidR="00C91E9C" w:rsidRPr="00CA670F">
        <w:rPr>
          <w:rFonts w:cstheme="minorHAnsi"/>
        </w:rPr>
        <w:t xml:space="preserve">: </w:t>
      </w:r>
      <w:r w:rsidR="00CA670F">
        <w:rPr>
          <w:rFonts w:cstheme="minorHAnsi"/>
        </w:rPr>
        <w:t>HC</w:t>
      </w:r>
      <w:r w:rsidR="00E02841" w:rsidRPr="00CA670F">
        <w:rPr>
          <w:rFonts w:cstheme="minorHAnsi"/>
        </w:rPr>
        <w:t xml:space="preserve"> Materiales de Bruzzo María Rosa</w:t>
      </w:r>
      <w:r w:rsidR="00CA670F" w:rsidRPr="00CA670F">
        <w:rPr>
          <w:rFonts w:cstheme="minorHAnsi"/>
        </w:rPr>
        <w:t xml:space="preserve"> (C.U.I.T.: 27-13528441-1), </w:t>
      </w:r>
      <w:r w:rsid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>Oferta E</w:t>
      </w:r>
      <w:r w:rsidR="00CA670F" w:rsidRP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>conómica: </w:t>
      </w:r>
      <w:r w:rsidR="00CA670F" w:rsidRPr="00CA670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Cerramiento Perimetral (solo materiales, sin cotizar trabajos de colocación)</w:t>
      </w:r>
      <w:r w:rsidR="00CA670F" w:rsidRP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>: Pesos Cuatrocientos Trece Mil Ochocientos Doce ($413.812.-). </w:t>
      </w:r>
      <w:r w:rsidR="00CA670F" w:rsidRPr="00CA670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Materiales de Alcantarillas de Ingreso (solo materiales, sin cotizar trabajos de colocación)</w:t>
      </w:r>
      <w:r w:rsidR="00CA670F" w:rsidRP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>: Presenta dos ofertas: Oferta a): Pesos Ciento Noventa Mil Cuatrocientos Setenta y Ocho ($190.478.-). Oferta b): Pesos Trescientos Nueve Mil Setecientos ($309.700.-). </w:t>
      </w:r>
      <w:r w:rsidR="00CA670F" w:rsidRPr="00CA670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Iluminación del predio</w:t>
      </w:r>
      <w:r w:rsidR="00CA670F" w:rsidRP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>: No cotiza. Todas las ofertas incluyen IVA</w:t>
      </w:r>
      <w:r w:rsid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. </w:t>
      </w:r>
      <w:r w:rsidR="00CA670F" w:rsidRPr="00F964C8">
        <w:rPr>
          <w:rStyle w:val="normaltextrun"/>
          <w:rFonts w:cstheme="minorHAnsi"/>
          <w:color w:val="000000"/>
          <w:u w:val="single"/>
          <w:shd w:val="clear" w:color="auto" w:fill="FFFFFF"/>
          <w:lang w:val="es-MX"/>
        </w:rPr>
        <w:t>Sobre Nº 2</w:t>
      </w:r>
      <w:r w:rsid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: Roberto Marconi (C.U.I.T: 20-12619548-7), Oferta Económica: </w:t>
      </w:r>
      <w:r w:rsidR="00CA670F" w:rsidRPr="00CA670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Cerramiento Perimetral</w:t>
      </w:r>
      <w:r w:rsidR="00CA670F" w:rsidRPr="00CA670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: Materiales: Pesos Seiscientos Ocho Mil Setecientos Sesenta y Nueve ($608.769.-). Mano de obra: Setecientos Trece Mil Novecientos Quince ($713.915.-). Seguidamente consta la aclaración efectuada en el escrito de oferta acerca del precio total (materiales y mano de obra) por </w:t>
      </w:r>
      <w:r w:rsidR="00CA670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metro lineal del cercado en la suma de Pesos Un Mil Setecientos Noventa y Cuatro c/ Sesenta y Nueve Centavos ($1.794,69.lineal) </w:t>
      </w:r>
      <w:r w:rsidR="00CA670F" w:rsidRPr="0042454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Alcantarillas de Ingreso</w:t>
      </w:r>
      <w:r w:rsidR="00CA670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: Materiales: Pesos Ciento Setenta y Cinco Mil Cuatrocientos Noventa y Cuatro ($175.494.-). Mano de obra: Pesos Ciento Ochenta y Dos Mil Novecientos Cincuenta y Dos ($182.952.-). </w:t>
      </w:r>
      <w:r w:rsidR="00CA670F" w:rsidRPr="0042454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Iluminación del predio</w:t>
      </w:r>
      <w:r w:rsidR="00CA670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: No cotiza. Todos los precios son con IVA incluido. </w:t>
      </w:r>
      <w:r w:rsidR="00CA670F" w:rsidRPr="00F964C8">
        <w:rPr>
          <w:rStyle w:val="normaltextrun"/>
          <w:rFonts w:cstheme="minorHAnsi"/>
          <w:color w:val="000000"/>
          <w:u w:val="single"/>
          <w:shd w:val="clear" w:color="auto" w:fill="FFFFFF"/>
          <w:lang w:val="es-MX"/>
        </w:rPr>
        <w:t>Sobre Nº 3:</w:t>
      </w:r>
      <w:r w:rsidR="00CA670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 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Pibeco S.A. (C.U.I.T: 30-69564538-0), </w:t>
      </w:r>
      <w:r w:rsidR="00F964C8">
        <w:rPr>
          <w:rStyle w:val="normaltextrun"/>
          <w:rFonts w:cstheme="minorHAnsi"/>
          <w:color w:val="000000"/>
          <w:shd w:val="clear" w:color="auto" w:fill="FFFFFF"/>
          <w:lang w:val="es-MX"/>
        </w:rPr>
        <w:t>O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ferta </w:t>
      </w:r>
      <w:r w:rsidR="00F964C8">
        <w:rPr>
          <w:rStyle w:val="normaltextrun"/>
          <w:rFonts w:cstheme="minorHAnsi"/>
          <w:color w:val="000000"/>
          <w:shd w:val="clear" w:color="auto" w:fill="FFFFFF"/>
          <w:lang w:val="es-MX"/>
        </w:rPr>
        <w:t>E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conómica: </w:t>
      </w:r>
      <w:r w:rsidR="0042454F" w:rsidRPr="0042454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Cerramiento Perimetral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: Materiales y Mano de obra, sin IVA: Pesos Un Millón Diecisiete Mil Seiscientos Treinta ($1.017.630.-). </w:t>
      </w:r>
      <w:r w:rsidR="0042454F" w:rsidRPr="0042454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Alcantarillas de Ingreso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: Materiales y Mano de obra sin IVA: Pesos Seiscientos Cincuenta y Cuatro Mil Setenta y Cinco C/ Diecinueve centavos ($654.075,19.-). </w:t>
      </w:r>
      <w:r w:rsidR="0042454F" w:rsidRPr="0042454F">
        <w:rPr>
          <w:rStyle w:val="normaltextrun"/>
          <w:rFonts w:cstheme="minorHAnsi"/>
          <w:bCs/>
          <w:color w:val="000000"/>
          <w:shd w:val="clear" w:color="auto" w:fill="FFFFFF"/>
          <w:lang w:val="es-MX"/>
        </w:rPr>
        <w:t>Iluminación del predio</w:t>
      </w:r>
      <w:r w:rsidR="0042454F" w:rsidRPr="0042454F">
        <w:rPr>
          <w:rStyle w:val="normaltextrun"/>
          <w:rFonts w:cstheme="minorHAnsi"/>
          <w:color w:val="000000"/>
          <w:shd w:val="clear" w:color="auto" w:fill="FFFFFF"/>
          <w:lang w:val="es-MX"/>
        </w:rPr>
        <w:t>: Materiales y Mano de Obra sin IVA. Pesos Seiscientos Veintiún Mil Quinientos ($621.500.-).</w:t>
      </w:r>
      <w:r w:rsidR="009F5C1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 Leídas, y </w:t>
      </w:r>
      <w:r w:rsidR="0036286A">
        <w:rPr>
          <w:rStyle w:val="normaltextrun"/>
          <w:rFonts w:cstheme="minorHAnsi"/>
          <w:color w:val="000000"/>
          <w:shd w:val="clear" w:color="auto" w:fill="FFFFFF"/>
          <w:lang w:val="es-MX"/>
        </w:rPr>
        <w:t>analizadas</w:t>
      </w:r>
      <w:r w:rsidR="009F5C1F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 las ofertas, por los integrantes de la Comisión Comunal, se decide solicitar un Informe al Ingeniero Picco Henry, I.C.P.I.C. Nº 2-0367-0, para que nos asesore sobre las especificaciones técnicas </w:t>
      </w:r>
      <w:r w:rsidR="00431835">
        <w:rPr>
          <w:rStyle w:val="normaltextrun"/>
          <w:rFonts w:cstheme="minorHAnsi"/>
          <w:color w:val="000000"/>
          <w:shd w:val="clear" w:color="auto" w:fill="FFFFFF"/>
          <w:lang w:val="es-MX"/>
        </w:rPr>
        <w:t>que presentaron los oferentes. Una vez obtenido el informe, se tratará en Reunión de Comisión Comunal la  adjudicación correspondiente</w:t>
      </w:r>
      <w:r w:rsidR="006650A1">
        <w:rPr>
          <w:rStyle w:val="normaltextrun"/>
          <w:rFonts w:cstheme="minorHAnsi"/>
          <w:color w:val="000000"/>
          <w:shd w:val="clear" w:color="auto" w:fill="FFFFFF"/>
          <w:lang w:val="es-MX"/>
        </w:rPr>
        <w:t>0</w:t>
      </w:r>
      <w:r w:rsidR="00431835">
        <w:rPr>
          <w:rStyle w:val="normaltextrun"/>
          <w:rFonts w:cstheme="minorHAnsi"/>
          <w:color w:val="000000"/>
          <w:shd w:val="clear" w:color="auto" w:fill="FFFFFF"/>
          <w:lang w:val="es-MX"/>
        </w:rPr>
        <w:t>.</w:t>
      </w:r>
    </w:p>
    <w:p w:rsidR="00700DE2" w:rsidRDefault="00700DE2" w:rsidP="0042454F">
      <w:pPr>
        <w:spacing w:line="360" w:lineRule="auto"/>
        <w:jc w:val="both"/>
        <w:rPr>
          <w:rStyle w:val="normaltextrun"/>
          <w:rFonts w:cstheme="minorHAnsi"/>
          <w:color w:val="000000"/>
          <w:shd w:val="clear" w:color="auto" w:fill="FFFFFF"/>
          <w:lang w:val="es-MX"/>
        </w:rPr>
      </w:pPr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5- </w:t>
      </w:r>
      <w:r w:rsidRPr="00163668">
        <w:rPr>
          <w:rStyle w:val="normaltextrun"/>
          <w:rFonts w:cstheme="minorHAnsi"/>
          <w:b/>
          <w:color w:val="000000"/>
          <w:u w:val="single"/>
          <w:shd w:val="clear" w:color="auto" w:fill="FFFFFF"/>
          <w:lang w:val="es-MX"/>
        </w:rPr>
        <w:t>Ausencia del  Vicepresidente; Juan Carlos Vitali:</w:t>
      </w:r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 El Sr. Juan Carlos Vitali, Vicepresidente de la Comisión Comunal, nos informa </w:t>
      </w:r>
      <w:r w:rsidR="00163668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 y notifica </w:t>
      </w:r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>que viajará a España por motivos personales y  familiares, y se ausentará unos meses</w:t>
      </w:r>
      <w:r w:rsidR="00163668">
        <w:rPr>
          <w:rStyle w:val="normaltextrun"/>
          <w:rFonts w:cstheme="minorHAnsi"/>
          <w:color w:val="000000"/>
          <w:shd w:val="clear" w:color="auto" w:fill="FFFFFF"/>
          <w:lang w:val="es-MX"/>
        </w:rPr>
        <w:t>, razón por la cual no va a poder asistir a las reuniones de Comisión Comunal  hasta que el retorne a Chabás</w:t>
      </w:r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. </w:t>
      </w:r>
      <w:r w:rsidR="00163668">
        <w:rPr>
          <w:rStyle w:val="normaltextrun"/>
          <w:rFonts w:cstheme="minorHAnsi"/>
          <w:color w:val="000000"/>
          <w:shd w:val="clear" w:color="auto" w:fill="FFFFFF"/>
          <w:lang w:val="es-MX"/>
        </w:rPr>
        <w:t xml:space="preserve">Los miembros presentes aceptan y </w:t>
      </w:r>
      <w:r w:rsidR="00163668">
        <w:rPr>
          <w:rStyle w:val="normaltextrun"/>
          <w:rFonts w:cstheme="minorHAnsi"/>
          <w:color w:val="000000"/>
          <w:shd w:val="clear" w:color="auto" w:fill="FFFFFF"/>
          <w:lang w:val="es-MX"/>
        </w:rPr>
        <w:lastRenderedPageBreak/>
        <w:t>aprueban, y autorizan al Vicepresidente a ausentarse, hasta su regreso, sin que ello implique cesantía en su cargo, debido a que ha notificado en tiempo y forma el motivo de su ausencia.</w:t>
      </w:r>
    </w:p>
    <w:p w:rsidR="00DC13A6" w:rsidRPr="0042454F" w:rsidRDefault="00DC13A6" w:rsidP="0042454F">
      <w:pPr>
        <w:spacing w:line="360" w:lineRule="auto"/>
        <w:jc w:val="both"/>
        <w:rPr>
          <w:rFonts w:cstheme="minorHAnsi"/>
        </w:rPr>
      </w:pPr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>Sin más temas que tratar, se da por finalizada la reunión, siendo las 14 hs</w:t>
      </w:r>
      <w:bookmarkStart w:id="0" w:name="_GoBack"/>
      <w:bookmarkEnd w:id="0"/>
      <w:r>
        <w:rPr>
          <w:rStyle w:val="normaltextrun"/>
          <w:rFonts w:cstheme="minorHAnsi"/>
          <w:color w:val="000000"/>
          <w:shd w:val="clear" w:color="auto" w:fill="FFFFFF"/>
          <w:lang w:val="es-MX"/>
        </w:rPr>
        <w:t>.</w:t>
      </w:r>
    </w:p>
    <w:p w:rsidR="00CA670F" w:rsidRPr="0042454F" w:rsidRDefault="00CA670F" w:rsidP="00CA670F">
      <w:pPr>
        <w:spacing w:line="360" w:lineRule="auto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:rsidR="00CD5338" w:rsidRPr="0042454F" w:rsidRDefault="00CD5338" w:rsidP="00CA670F">
      <w:pPr>
        <w:spacing w:line="360" w:lineRule="auto"/>
        <w:jc w:val="both"/>
        <w:rPr>
          <w:rFonts w:cstheme="minorHAnsi"/>
        </w:rPr>
      </w:pPr>
    </w:p>
    <w:sectPr w:rsidR="00CD5338" w:rsidRPr="0042454F" w:rsidSect="00A4510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7A4"/>
    <w:multiLevelType w:val="hybridMultilevel"/>
    <w:tmpl w:val="4D74E1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A6013"/>
    <w:multiLevelType w:val="hybridMultilevel"/>
    <w:tmpl w:val="8D101672"/>
    <w:lvl w:ilvl="0" w:tplc="6D78200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890"/>
    <w:multiLevelType w:val="hybridMultilevel"/>
    <w:tmpl w:val="EF4A8596"/>
    <w:lvl w:ilvl="0" w:tplc="F978F8AE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E7C"/>
    <w:multiLevelType w:val="hybridMultilevel"/>
    <w:tmpl w:val="580E62E4"/>
    <w:lvl w:ilvl="0" w:tplc="321471F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7A90"/>
    <w:multiLevelType w:val="hybridMultilevel"/>
    <w:tmpl w:val="C4244850"/>
    <w:lvl w:ilvl="0" w:tplc="B07E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791C"/>
    <w:multiLevelType w:val="hybridMultilevel"/>
    <w:tmpl w:val="8BB8726A"/>
    <w:lvl w:ilvl="0" w:tplc="F79A8A1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C0B"/>
    <w:multiLevelType w:val="hybridMultilevel"/>
    <w:tmpl w:val="77D6EBD8"/>
    <w:lvl w:ilvl="0" w:tplc="D7E6257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5248"/>
    <w:multiLevelType w:val="hybridMultilevel"/>
    <w:tmpl w:val="5974257C"/>
    <w:lvl w:ilvl="0" w:tplc="1BF6021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5"/>
    <w:rsid w:val="00163668"/>
    <w:rsid w:val="001E0BDB"/>
    <w:rsid w:val="002526BB"/>
    <w:rsid w:val="002E5E4C"/>
    <w:rsid w:val="003101E5"/>
    <w:rsid w:val="00323C41"/>
    <w:rsid w:val="0036271A"/>
    <w:rsid w:val="0036286A"/>
    <w:rsid w:val="0042454F"/>
    <w:rsid w:val="00426AD0"/>
    <w:rsid w:val="00431835"/>
    <w:rsid w:val="006650A1"/>
    <w:rsid w:val="006A3860"/>
    <w:rsid w:val="00700DE2"/>
    <w:rsid w:val="007C041D"/>
    <w:rsid w:val="007C6B53"/>
    <w:rsid w:val="009F5C1F"/>
    <w:rsid w:val="00A45101"/>
    <w:rsid w:val="00BD1DD5"/>
    <w:rsid w:val="00C76238"/>
    <w:rsid w:val="00C91E9C"/>
    <w:rsid w:val="00CA670F"/>
    <w:rsid w:val="00CD5338"/>
    <w:rsid w:val="00D2586E"/>
    <w:rsid w:val="00DC13A6"/>
    <w:rsid w:val="00E02841"/>
    <w:rsid w:val="00EA0699"/>
    <w:rsid w:val="00F37052"/>
    <w:rsid w:val="00F964C8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238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A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238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A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21</cp:revision>
  <cp:lastPrinted>2019-08-16T10:41:00Z</cp:lastPrinted>
  <dcterms:created xsi:type="dcterms:W3CDTF">2019-07-10T10:45:00Z</dcterms:created>
  <dcterms:modified xsi:type="dcterms:W3CDTF">2019-08-16T11:06:00Z</dcterms:modified>
</cp:coreProperties>
</file>