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F0" w:rsidRDefault="00523BF0" w:rsidP="0060112D">
      <w:pPr>
        <w:jc w:val="center"/>
        <w:rPr>
          <w:b/>
          <w:u w:val="single"/>
        </w:rPr>
      </w:pPr>
    </w:p>
    <w:p w:rsidR="00523BF0" w:rsidRDefault="00BA60AD" w:rsidP="00523BF0">
      <w:pPr>
        <w:rPr>
          <w:b/>
          <w:u w:val="single"/>
        </w:rPr>
      </w:pPr>
      <w:r>
        <w:rPr>
          <w:noProof/>
          <w:lang w:eastAsia="es-ES"/>
        </w:rPr>
        <w:drawing>
          <wp:inline distT="0" distB="0" distL="0" distR="0" wp14:anchorId="24420F88" wp14:editId="155AA63B">
            <wp:extent cx="3028950" cy="47625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85" w:rsidRPr="00523BF0" w:rsidRDefault="0060112D" w:rsidP="0060112D">
      <w:pPr>
        <w:jc w:val="center"/>
        <w:rPr>
          <w:b/>
          <w:u w:val="single"/>
        </w:rPr>
      </w:pPr>
      <w:r w:rsidRPr="00523BF0">
        <w:rPr>
          <w:b/>
          <w:u w:val="single"/>
        </w:rPr>
        <w:t>RESOLUCIÓN 854/16</w:t>
      </w:r>
    </w:p>
    <w:p w:rsidR="0060112D" w:rsidRPr="00523BF0" w:rsidRDefault="0060112D" w:rsidP="00523BF0">
      <w:pPr>
        <w:spacing w:line="360" w:lineRule="auto"/>
        <w:jc w:val="both"/>
        <w:rPr>
          <w:b/>
          <w:u w:val="single"/>
        </w:rPr>
      </w:pPr>
      <w:r w:rsidRPr="00523BF0">
        <w:rPr>
          <w:b/>
          <w:u w:val="single"/>
        </w:rPr>
        <w:t xml:space="preserve">VISTO: </w:t>
      </w:r>
    </w:p>
    <w:p w:rsidR="00284104" w:rsidRPr="00284104" w:rsidRDefault="00284104" w:rsidP="00523BF0">
      <w:pPr>
        <w:spacing w:line="360" w:lineRule="auto"/>
        <w:rPr>
          <w:rFonts w:eastAsia="Times New Roman" w:cstheme="minorHAnsi"/>
          <w:lang w:eastAsia="es-ES"/>
        </w:rPr>
      </w:pPr>
      <w:r w:rsidRPr="00523BF0">
        <w:rPr>
          <w:rFonts w:ascii="Berlin Sans FB" w:eastAsia="Times New Roman" w:hAnsi="Berlin Sans FB" w:cs="Times New Roman"/>
          <w:lang w:eastAsia="es-ES"/>
        </w:rPr>
        <w:t xml:space="preserve">           </w:t>
      </w:r>
      <w:r w:rsidR="004B61E4" w:rsidRPr="00523BF0">
        <w:rPr>
          <w:rFonts w:ascii="Berlin Sans FB" w:eastAsia="Times New Roman" w:hAnsi="Berlin Sans FB" w:cs="Times New Roman"/>
          <w:lang w:eastAsia="es-ES"/>
        </w:rPr>
        <w:t xml:space="preserve"> </w:t>
      </w:r>
      <w:r w:rsidRPr="00523BF0">
        <w:rPr>
          <w:rFonts w:eastAsia="Times New Roman" w:cstheme="minorHAnsi"/>
          <w:lang w:eastAsia="es-ES"/>
        </w:rPr>
        <w:t>El informe de contaduría en el cual</w:t>
      </w:r>
      <w:r w:rsidR="00523BF0" w:rsidRPr="00523BF0">
        <w:rPr>
          <w:rFonts w:eastAsia="Times New Roman" w:cstheme="minorHAnsi"/>
          <w:lang w:eastAsia="es-ES"/>
        </w:rPr>
        <w:t xml:space="preserve"> se menciona la existencia de billetes</w:t>
      </w:r>
      <w:r w:rsidRPr="00523BF0">
        <w:rPr>
          <w:rFonts w:eastAsia="Times New Roman" w:cstheme="minorHAnsi"/>
          <w:lang w:eastAsia="es-ES"/>
        </w:rPr>
        <w:t xml:space="preserve"> </w:t>
      </w:r>
      <w:r w:rsidR="00523BF0" w:rsidRPr="00523BF0">
        <w:rPr>
          <w:rFonts w:eastAsia="Times New Roman" w:cstheme="minorHAnsi"/>
          <w:lang w:eastAsia="es-ES"/>
        </w:rPr>
        <w:t>falsos</w:t>
      </w:r>
      <w:r w:rsidRPr="00523BF0">
        <w:rPr>
          <w:rFonts w:eastAsia="Times New Roman" w:cstheme="minorHAnsi"/>
          <w:lang w:eastAsia="es-ES"/>
        </w:rPr>
        <w:t xml:space="preserve"> de </w:t>
      </w:r>
      <w:r w:rsidR="00523BF0" w:rsidRPr="00523BF0">
        <w:rPr>
          <w:rFonts w:eastAsia="Times New Roman" w:cstheme="minorHAnsi"/>
          <w:lang w:eastAsia="es-ES"/>
        </w:rPr>
        <w:t xml:space="preserve">quinientos </w:t>
      </w:r>
      <w:r w:rsidRPr="00523BF0">
        <w:rPr>
          <w:rFonts w:eastAsia="Times New Roman" w:cstheme="minorHAnsi"/>
          <w:lang w:eastAsia="es-ES"/>
        </w:rPr>
        <w:t>pesos argentinos, y</w:t>
      </w:r>
    </w:p>
    <w:p w:rsidR="00284104" w:rsidRPr="00523BF0" w:rsidRDefault="00284104" w:rsidP="00523BF0">
      <w:pPr>
        <w:spacing w:after="0" w:line="360" w:lineRule="auto"/>
        <w:rPr>
          <w:rFonts w:eastAsia="Times New Roman" w:cstheme="minorHAnsi"/>
          <w:b/>
          <w:u w:val="single"/>
          <w:lang w:eastAsia="es-ES"/>
        </w:rPr>
      </w:pPr>
      <w:r w:rsidRPr="00284104">
        <w:rPr>
          <w:rFonts w:eastAsia="Times New Roman" w:cstheme="minorHAnsi"/>
          <w:b/>
          <w:u w:val="single"/>
          <w:lang w:eastAsia="es-ES"/>
        </w:rPr>
        <w:t>CONSIDERANDO:</w:t>
      </w:r>
    </w:p>
    <w:p w:rsidR="00523BF0" w:rsidRPr="00284104" w:rsidRDefault="00523BF0" w:rsidP="00523BF0">
      <w:pPr>
        <w:spacing w:after="0" w:line="360" w:lineRule="auto"/>
        <w:rPr>
          <w:rFonts w:eastAsia="Times New Roman" w:cstheme="minorHAnsi"/>
          <w:b/>
          <w:u w:val="single"/>
          <w:lang w:eastAsia="es-ES"/>
        </w:rPr>
      </w:pPr>
    </w:p>
    <w:p w:rsidR="00284104" w:rsidRPr="00284104" w:rsidRDefault="00284104" w:rsidP="00523BF0">
      <w:pPr>
        <w:spacing w:after="0" w:line="360" w:lineRule="auto"/>
        <w:rPr>
          <w:rFonts w:eastAsia="Times New Roman" w:cstheme="minorHAnsi"/>
          <w:lang w:eastAsia="es-ES"/>
        </w:rPr>
      </w:pPr>
      <w:r w:rsidRPr="00284104">
        <w:rPr>
          <w:rFonts w:eastAsia="Times New Roman" w:cstheme="minorHAnsi"/>
          <w:lang w:eastAsia="es-ES"/>
        </w:rPr>
        <w:t xml:space="preserve">            Que  al  momento  de  ingresar  en  la  Comuna, </w:t>
      </w:r>
      <w:r w:rsidR="001B3159" w:rsidRPr="00523BF0">
        <w:rPr>
          <w:rFonts w:eastAsia="Times New Roman" w:cstheme="minorHAnsi"/>
          <w:lang w:eastAsia="es-ES"/>
        </w:rPr>
        <w:t>los billetes</w:t>
      </w:r>
      <w:r w:rsidRPr="00284104">
        <w:rPr>
          <w:rFonts w:eastAsia="Times New Roman" w:cstheme="minorHAnsi"/>
          <w:lang w:eastAsia="es-ES"/>
        </w:rPr>
        <w:t xml:space="preserve"> no fue</w:t>
      </w:r>
      <w:r w:rsidR="001B3159" w:rsidRPr="00523BF0">
        <w:rPr>
          <w:rFonts w:eastAsia="Times New Roman" w:cstheme="minorHAnsi"/>
          <w:lang w:eastAsia="es-ES"/>
        </w:rPr>
        <w:t>ron</w:t>
      </w:r>
      <w:r w:rsidRPr="00284104">
        <w:rPr>
          <w:rFonts w:eastAsia="Times New Roman" w:cstheme="minorHAnsi"/>
          <w:lang w:eastAsia="es-ES"/>
        </w:rPr>
        <w:t xml:space="preserve"> detectado</w:t>
      </w:r>
      <w:r w:rsidR="001B3159" w:rsidRPr="00523BF0">
        <w:rPr>
          <w:rFonts w:eastAsia="Times New Roman" w:cstheme="minorHAnsi"/>
          <w:lang w:eastAsia="es-ES"/>
        </w:rPr>
        <w:t>s</w:t>
      </w:r>
      <w:r w:rsidRPr="00284104">
        <w:rPr>
          <w:rFonts w:eastAsia="Times New Roman" w:cstheme="minorHAnsi"/>
          <w:lang w:eastAsia="es-ES"/>
        </w:rPr>
        <w:t xml:space="preserve"> por tesorería, por lo cual no se puede inducir su  procedencia dado que se mezcló con la recaudación del día;</w:t>
      </w:r>
    </w:p>
    <w:p w:rsidR="00284104" w:rsidRPr="00284104" w:rsidRDefault="00284104" w:rsidP="00523BF0">
      <w:pPr>
        <w:spacing w:after="0" w:line="360" w:lineRule="auto"/>
        <w:rPr>
          <w:rFonts w:eastAsia="Times New Roman" w:cstheme="minorHAnsi"/>
          <w:lang w:eastAsia="es-ES"/>
        </w:rPr>
      </w:pPr>
      <w:r w:rsidRPr="00284104">
        <w:rPr>
          <w:rFonts w:eastAsia="Times New Roman" w:cstheme="minorHAnsi"/>
          <w:lang w:eastAsia="es-ES"/>
        </w:rPr>
        <w:t xml:space="preserve">            Que, </w:t>
      </w:r>
      <w:r w:rsidR="001B3159" w:rsidRPr="00523BF0">
        <w:rPr>
          <w:rFonts w:eastAsia="Times New Roman" w:cstheme="minorHAnsi"/>
          <w:lang w:eastAsia="es-ES"/>
        </w:rPr>
        <w:t>los</w:t>
      </w:r>
      <w:r w:rsidRPr="00284104">
        <w:rPr>
          <w:rFonts w:eastAsia="Times New Roman" w:cstheme="minorHAnsi"/>
          <w:lang w:eastAsia="es-ES"/>
        </w:rPr>
        <w:t xml:space="preserve"> mismo</w:t>
      </w:r>
      <w:r w:rsidR="001B3159" w:rsidRPr="00523BF0">
        <w:rPr>
          <w:rFonts w:eastAsia="Times New Roman" w:cstheme="minorHAnsi"/>
          <w:lang w:eastAsia="es-ES"/>
        </w:rPr>
        <w:t>s</w:t>
      </w:r>
      <w:r w:rsidRPr="00284104">
        <w:rPr>
          <w:rFonts w:eastAsia="Times New Roman" w:cstheme="minorHAnsi"/>
          <w:lang w:eastAsia="es-ES"/>
        </w:rPr>
        <w:t xml:space="preserve"> fue</w:t>
      </w:r>
      <w:r w:rsidR="001B3159" w:rsidRPr="00523BF0">
        <w:rPr>
          <w:rFonts w:eastAsia="Times New Roman" w:cstheme="minorHAnsi"/>
          <w:lang w:eastAsia="es-ES"/>
        </w:rPr>
        <w:t>ron</w:t>
      </w:r>
      <w:r w:rsidRPr="00284104">
        <w:rPr>
          <w:rFonts w:eastAsia="Times New Roman" w:cstheme="minorHAnsi"/>
          <w:lang w:eastAsia="es-ES"/>
        </w:rPr>
        <w:t xml:space="preserve"> ingresado</w:t>
      </w:r>
      <w:r w:rsidR="001B3159" w:rsidRPr="00523BF0">
        <w:rPr>
          <w:rFonts w:eastAsia="Times New Roman" w:cstheme="minorHAnsi"/>
          <w:lang w:eastAsia="es-ES"/>
        </w:rPr>
        <w:t>s</w:t>
      </w:r>
      <w:r w:rsidRPr="00284104">
        <w:rPr>
          <w:rFonts w:eastAsia="Times New Roman" w:cstheme="minorHAnsi"/>
          <w:lang w:eastAsia="es-ES"/>
        </w:rPr>
        <w:t xml:space="preserve"> al pecunio comunal por lo que de no darse de baja estaríamos ante un faltante de caja;</w:t>
      </w:r>
    </w:p>
    <w:p w:rsidR="00284104" w:rsidRPr="00284104" w:rsidRDefault="00284104" w:rsidP="00523BF0">
      <w:pPr>
        <w:spacing w:after="0" w:line="360" w:lineRule="auto"/>
        <w:rPr>
          <w:rFonts w:eastAsia="Times New Roman" w:cstheme="minorHAnsi"/>
          <w:lang w:eastAsia="es-ES"/>
        </w:rPr>
      </w:pPr>
      <w:r w:rsidRPr="00284104">
        <w:rPr>
          <w:rFonts w:eastAsia="Times New Roman" w:cstheme="minorHAnsi"/>
          <w:lang w:eastAsia="es-ES"/>
        </w:rPr>
        <w:t xml:space="preserve">            Que </w:t>
      </w:r>
      <w:r w:rsidR="001B3159" w:rsidRPr="00523BF0">
        <w:rPr>
          <w:rFonts w:eastAsia="Times New Roman" w:cstheme="minorHAnsi"/>
          <w:lang w:eastAsia="es-ES"/>
        </w:rPr>
        <w:t>los billetes</w:t>
      </w:r>
      <w:r w:rsidRPr="00284104">
        <w:rPr>
          <w:rFonts w:eastAsia="Times New Roman" w:cstheme="minorHAnsi"/>
          <w:lang w:eastAsia="es-ES"/>
        </w:rPr>
        <w:t>, que  se adjunta</w:t>
      </w:r>
      <w:r w:rsidR="001B3159" w:rsidRPr="00523BF0">
        <w:rPr>
          <w:rFonts w:eastAsia="Times New Roman" w:cstheme="minorHAnsi"/>
          <w:lang w:eastAsia="es-ES"/>
        </w:rPr>
        <w:t>n</w:t>
      </w:r>
      <w:r w:rsidRPr="00284104">
        <w:rPr>
          <w:rFonts w:eastAsia="Times New Roman" w:cstheme="minorHAnsi"/>
          <w:lang w:eastAsia="es-ES"/>
        </w:rPr>
        <w:t xml:space="preserve">  a esta resolución, posee</w:t>
      </w:r>
      <w:r w:rsidR="001B3159" w:rsidRPr="00523BF0">
        <w:rPr>
          <w:rFonts w:eastAsia="Times New Roman" w:cstheme="minorHAnsi"/>
          <w:lang w:eastAsia="es-ES"/>
        </w:rPr>
        <w:t>n los siguientes</w:t>
      </w:r>
      <w:r w:rsidRPr="00284104">
        <w:rPr>
          <w:rFonts w:eastAsia="Times New Roman" w:cstheme="minorHAnsi"/>
          <w:lang w:eastAsia="es-ES"/>
        </w:rPr>
        <w:t xml:space="preserve"> número</w:t>
      </w:r>
      <w:r w:rsidR="001B3159" w:rsidRPr="00523BF0">
        <w:rPr>
          <w:rFonts w:eastAsia="Times New Roman" w:cstheme="minorHAnsi"/>
          <w:lang w:eastAsia="es-ES"/>
        </w:rPr>
        <w:t>s</w:t>
      </w:r>
      <w:r w:rsidRPr="00284104">
        <w:rPr>
          <w:rFonts w:eastAsia="Times New Roman" w:cstheme="minorHAnsi"/>
          <w:lang w:eastAsia="es-ES"/>
        </w:rPr>
        <w:t xml:space="preserve"> apócrifo</w:t>
      </w:r>
      <w:r w:rsidR="001B3159" w:rsidRPr="00523BF0">
        <w:rPr>
          <w:rFonts w:eastAsia="Times New Roman" w:cstheme="minorHAnsi"/>
          <w:lang w:eastAsia="es-ES"/>
        </w:rPr>
        <w:t>s</w:t>
      </w:r>
      <w:r w:rsidRPr="00284104">
        <w:rPr>
          <w:rFonts w:eastAsia="Times New Roman" w:cstheme="minorHAnsi"/>
          <w:lang w:eastAsia="es-ES"/>
        </w:rPr>
        <w:t xml:space="preserve"> </w:t>
      </w:r>
      <w:r w:rsidR="001B3159" w:rsidRPr="00523BF0">
        <w:rPr>
          <w:rFonts w:eastAsia="Times New Roman" w:cstheme="minorHAnsi"/>
          <w:lang w:eastAsia="es-ES"/>
        </w:rPr>
        <w:t xml:space="preserve">09550026ED, 5759089OI, </w:t>
      </w:r>
      <w:r w:rsidR="00523BF0" w:rsidRPr="00523BF0">
        <w:rPr>
          <w:rFonts w:eastAsia="Times New Roman" w:cstheme="minorHAnsi"/>
          <w:lang w:eastAsia="es-ES"/>
        </w:rPr>
        <w:t>11254281C, 44242279AC, 60479672F</w:t>
      </w:r>
      <w:bookmarkStart w:id="0" w:name="_GoBack"/>
      <w:bookmarkEnd w:id="0"/>
    </w:p>
    <w:p w:rsidR="00284104" w:rsidRPr="00284104" w:rsidRDefault="00284104" w:rsidP="00523BF0">
      <w:pPr>
        <w:spacing w:after="0" w:line="360" w:lineRule="auto"/>
        <w:rPr>
          <w:rFonts w:eastAsia="Times New Roman" w:cstheme="minorHAnsi"/>
          <w:lang w:eastAsia="es-ES"/>
        </w:rPr>
      </w:pPr>
      <w:r w:rsidRPr="00284104">
        <w:rPr>
          <w:rFonts w:eastAsia="Times New Roman" w:cstheme="minorHAnsi"/>
          <w:lang w:eastAsia="es-ES"/>
        </w:rPr>
        <w:t>POR ELLO:</w:t>
      </w:r>
    </w:p>
    <w:p w:rsidR="00284104" w:rsidRPr="00284104" w:rsidRDefault="00284104" w:rsidP="00523BF0">
      <w:pPr>
        <w:spacing w:after="0" w:line="360" w:lineRule="auto"/>
        <w:jc w:val="center"/>
        <w:rPr>
          <w:rFonts w:eastAsia="Times New Roman" w:cstheme="minorHAnsi"/>
          <w:b/>
          <w:lang w:eastAsia="es-ES"/>
        </w:rPr>
      </w:pPr>
      <w:r w:rsidRPr="00284104">
        <w:rPr>
          <w:rFonts w:eastAsia="Times New Roman" w:cstheme="minorHAnsi"/>
          <w:b/>
          <w:lang w:eastAsia="es-ES"/>
        </w:rPr>
        <w:t>La Comuna de Chabás sanciona la presente</w:t>
      </w:r>
    </w:p>
    <w:p w:rsidR="00284104" w:rsidRPr="00284104" w:rsidRDefault="00284104" w:rsidP="00BA60AD">
      <w:pPr>
        <w:spacing w:after="0" w:line="360" w:lineRule="auto"/>
        <w:jc w:val="center"/>
        <w:rPr>
          <w:rFonts w:eastAsia="Times New Roman" w:cstheme="minorHAnsi"/>
          <w:u w:val="single"/>
          <w:lang w:eastAsia="es-ES"/>
        </w:rPr>
      </w:pPr>
      <w:r w:rsidRPr="00523BF0">
        <w:rPr>
          <w:rFonts w:eastAsia="Times New Roman" w:cstheme="minorHAnsi"/>
          <w:b/>
          <w:u w:val="single"/>
          <w:lang w:eastAsia="es-ES"/>
        </w:rPr>
        <w:t>RESOLUCIÓ</w:t>
      </w:r>
      <w:r w:rsidRPr="00284104">
        <w:rPr>
          <w:rFonts w:eastAsia="Times New Roman" w:cstheme="minorHAnsi"/>
          <w:b/>
          <w:u w:val="single"/>
          <w:lang w:eastAsia="es-ES"/>
        </w:rPr>
        <w:t>N</w:t>
      </w:r>
    </w:p>
    <w:p w:rsidR="00284104" w:rsidRPr="00284104" w:rsidRDefault="00284104" w:rsidP="00523BF0">
      <w:pPr>
        <w:spacing w:after="0" w:line="360" w:lineRule="auto"/>
        <w:rPr>
          <w:rFonts w:eastAsia="Times New Roman" w:cstheme="minorHAnsi"/>
          <w:lang w:eastAsia="es-ES"/>
        </w:rPr>
      </w:pPr>
      <w:r w:rsidRPr="00284104">
        <w:rPr>
          <w:rFonts w:eastAsia="Times New Roman" w:cstheme="minorHAnsi"/>
          <w:u w:val="single"/>
          <w:lang w:eastAsia="es-ES"/>
        </w:rPr>
        <w:t xml:space="preserve">Artículo 1º) </w:t>
      </w:r>
      <w:r w:rsidR="000774A3">
        <w:rPr>
          <w:rFonts w:eastAsia="Times New Roman" w:cstheme="minorHAnsi"/>
          <w:lang w:eastAsia="es-ES"/>
        </w:rPr>
        <w:t xml:space="preserve"> </w:t>
      </w:r>
      <w:r w:rsidR="00EF7EC7">
        <w:rPr>
          <w:rFonts w:eastAsia="Times New Roman" w:cstheme="minorHAnsi"/>
          <w:lang w:eastAsia="es-ES"/>
        </w:rPr>
        <w:t>Autorizase</w:t>
      </w:r>
      <w:r w:rsidRPr="00284104">
        <w:rPr>
          <w:rFonts w:eastAsia="Times New Roman" w:cstheme="minorHAnsi"/>
          <w:lang w:eastAsia="es-ES"/>
        </w:rPr>
        <w:t xml:space="preserve"> al departamento Contaduría a emitir orden de pago correspondiente a efectos de dar de baja el ingreso de pesos </w:t>
      </w:r>
      <w:r w:rsidR="00523BF0" w:rsidRPr="00523BF0">
        <w:rPr>
          <w:rFonts w:eastAsia="Times New Roman" w:cstheme="minorHAnsi"/>
          <w:lang w:eastAsia="es-ES"/>
        </w:rPr>
        <w:t>quinientos</w:t>
      </w:r>
      <w:r w:rsidRPr="00284104">
        <w:rPr>
          <w:rFonts w:eastAsia="Times New Roman" w:cstheme="minorHAnsi"/>
          <w:lang w:eastAsia="es-ES"/>
        </w:rPr>
        <w:t>, por ser est</w:t>
      </w:r>
      <w:r w:rsidR="00523BF0" w:rsidRPr="00523BF0">
        <w:rPr>
          <w:rFonts w:eastAsia="Times New Roman" w:cstheme="minorHAnsi"/>
          <w:lang w:eastAsia="es-ES"/>
        </w:rPr>
        <w:t>os</w:t>
      </w:r>
      <w:r w:rsidRPr="00284104">
        <w:rPr>
          <w:rFonts w:eastAsia="Times New Roman" w:cstheme="minorHAnsi"/>
          <w:lang w:eastAsia="es-ES"/>
        </w:rPr>
        <w:t xml:space="preserve"> billete</w:t>
      </w:r>
      <w:r w:rsidR="00523BF0" w:rsidRPr="00523BF0">
        <w:rPr>
          <w:rFonts w:eastAsia="Times New Roman" w:cstheme="minorHAnsi"/>
          <w:lang w:eastAsia="es-ES"/>
        </w:rPr>
        <w:t>s</w:t>
      </w:r>
      <w:r w:rsidRPr="00284104">
        <w:rPr>
          <w:rFonts w:eastAsia="Times New Roman" w:cstheme="minorHAnsi"/>
          <w:lang w:eastAsia="es-ES"/>
        </w:rPr>
        <w:t xml:space="preserve"> apócrifo</w:t>
      </w:r>
      <w:r w:rsidR="00523BF0" w:rsidRPr="00523BF0">
        <w:rPr>
          <w:rFonts w:eastAsia="Times New Roman" w:cstheme="minorHAnsi"/>
          <w:lang w:eastAsia="es-ES"/>
        </w:rPr>
        <w:t>s</w:t>
      </w:r>
      <w:r w:rsidRPr="00284104">
        <w:rPr>
          <w:rFonts w:eastAsia="Times New Roman" w:cstheme="minorHAnsi"/>
          <w:lang w:eastAsia="es-ES"/>
        </w:rPr>
        <w:t xml:space="preserve"> y sin curso legal.</w:t>
      </w:r>
    </w:p>
    <w:p w:rsidR="00BA60AD" w:rsidRDefault="00284104" w:rsidP="00523BF0">
      <w:pPr>
        <w:spacing w:after="0" w:line="360" w:lineRule="auto"/>
        <w:rPr>
          <w:rFonts w:eastAsia="Times New Roman" w:cstheme="minorHAnsi"/>
          <w:u w:val="single"/>
          <w:lang w:eastAsia="es-ES"/>
        </w:rPr>
      </w:pPr>
      <w:r w:rsidRPr="00284104">
        <w:rPr>
          <w:rFonts w:eastAsia="Times New Roman" w:cstheme="minorHAnsi"/>
          <w:u w:val="single"/>
          <w:lang w:eastAsia="es-ES"/>
        </w:rPr>
        <w:t xml:space="preserve">Artículo 2º) </w:t>
      </w:r>
      <w:r w:rsidRPr="00284104">
        <w:rPr>
          <w:rFonts w:eastAsia="Times New Roman" w:cstheme="minorHAnsi"/>
          <w:lang w:eastAsia="es-ES"/>
        </w:rPr>
        <w:t xml:space="preserve"> Se dispone que </w:t>
      </w:r>
      <w:r w:rsidR="00523BF0" w:rsidRPr="00523BF0">
        <w:rPr>
          <w:rFonts w:eastAsia="Times New Roman" w:cstheme="minorHAnsi"/>
          <w:lang w:eastAsia="es-ES"/>
        </w:rPr>
        <w:t>los</w:t>
      </w:r>
      <w:r w:rsidRPr="00284104">
        <w:rPr>
          <w:rFonts w:eastAsia="Times New Roman" w:cstheme="minorHAnsi"/>
          <w:lang w:eastAsia="es-ES"/>
        </w:rPr>
        <w:t xml:space="preserve"> billete</w:t>
      </w:r>
      <w:r w:rsidR="00523BF0" w:rsidRPr="00523BF0">
        <w:rPr>
          <w:rFonts w:eastAsia="Times New Roman" w:cstheme="minorHAnsi"/>
          <w:lang w:eastAsia="es-ES"/>
        </w:rPr>
        <w:t>s</w:t>
      </w:r>
      <w:r w:rsidRPr="00284104">
        <w:rPr>
          <w:rFonts w:eastAsia="Times New Roman" w:cstheme="minorHAnsi"/>
          <w:lang w:eastAsia="es-ES"/>
        </w:rPr>
        <w:t xml:space="preserve"> falso</w:t>
      </w:r>
      <w:r w:rsidR="00523BF0" w:rsidRPr="00523BF0">
        <w:rPr>
          <w:rFonts w:eastAsia="Times New Roman" w:cstheme="minorHAnsi"/>
          <w:lang w:eastAsia="es-ES"/>
        </w:rPr>
        <w:t>s</w:t>
      </w:r>
      <w:r w:rsidRPr="00284104">
        <w:rPr>
          <w:rFonts w:eastAsia="Times New Roman" w:cstheme="minorHAnsi"/>
          <w:lang w:eastAsia="es-ES"/>
        </w:rPr>
        <w:t xml:space="preserve"> se adjunte</w:t>
      </w:r>
      <w:r w:rsidR="00523BF0" w:rsidRPr="00523BF0">
        <w:rPr>
          <w:rFonts w:eastAsia="Times New Roman" w:cstheme="minorHAnsi"/>
          <w:lang w:eastAsia="es-ES"/>
        </w:rPr>
        <w:t>n</w:t>
      </w:r>
      <w:r w:rsidRPr="00284104">
        <w:rPr>
          <w:rFonts w:eastAsia="Times New Roman" w:cstheme="minorHAnsi"/>
          <w:lang w:eastAsia="es-ES"/>
        </w:rPr>
        <w:t xml:space="preserve"> junto con copia de la presente resolución en la orden de pago correspondiente.</w:t>
      </w:r>
    </w:p>
    <w:p w:rsidR="00284104" w:rsidRPr="00284104" w:rsidRDefault="00284104" w:rsidP="00523BF0">
      <w:pPr>
        <w:spacing w:after="0" w:line="360" w:lineRule="auto"/>
        <w:rPr>
          <w:rFonts w:eastAsia="Times New Roman" w:cstheme="minorHAnsi"/>
          <w:lang w:eastAsia="es-ES"/>
        </w:rPr>
      </w:pPr>
      <w:r w:rsidRPr="00284104">
        <w:rPr>
          <w:rFonts w:eastAsia="Times New Roman" w:cstheme="minorHAnsi"/>
          <w:u w:val="single"/>
          <w:lang w:eastAsia="es-ES"/>
        </w:rPr>
        <w:t xml:space="preserve">Artículo 3º) </w:t>
      </w:r>
      <w:r w:rsidRPr="00284104">
        <w:rPr>
          <w:rFonts w:eastAsia="Times New Roman" w:cstheme="minorHAnsi"/>
          <w:lang w:eastAsia="es-ES"/>
        </w:rPr>
        <w:t>Regístrese, comuníquese y archívese.</w:t>
      </w:r>
    </w:p>
    <w:p w:rsidR="00BA60AD" w:rsidRPr="00284104" w:rsidRDefault="00284104" w:rsidP="00BA60AD">
      <w:pPr>
        <w:spacing w:after="0" w:line="360" w:lineRule="auto"/>
        <w:jc w:val="right"/>
        <w:rPr>
          <w:rFonts w:ascii="Berlin Sans FB" w:eastAsia="Times New Roman" w:hAnsi="Berlin Sans FB" w:cs="Times New Roman"/>
          <w:lang w:eastAsia="es-ES"/>
        </w:rPr>
      </w:pPr>
      <w:r w:rsidRPr="00284104">
        <w:rPr>
          <w:rFonts w:eastAsia="Times New Roman" w:cstheme="minorHAnsi"/>
          <w:lang w:eastAsia="es-ES"/>
        </w:rPr>
        <w:t xml:space="preserve">Chabás, </w:t>
      </w:r>
      <w:r w:rsidR="00523BF0" w:rsidRPr="00523BF0">
        <w:rPr>
          <w:rFonts w:eastAsia="Times New Roman" w:cstheme="minorHAnsi"/>
          <w:lang w:eastAsia="es-ES"/>
        </w:rPr>
        <w:t>12 de mayo de 2016</w:t>
      </w:r>
    </w:p>
    <w:p w:rsidR="00BA60AD" w:rsidRPr="00BA60AD" w:rsidRDefault="00BA60AD" w:rsidP="00BA60AD">
      <w:pPr>
        <w:spacing w:line="360" w:lineRule="auto"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1866900" cy="6953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0AD">
        <w:rPr>
          <w:rFonts w:ascii="Calibri" w:eastAsia="Calibri" w:hAnsi="Calibri" w:cs="Times New Roman"/>
          <w:lang w:val="es-AR"/>
        </w:rPr>
        <w:t xml:space="preserve">                            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1514475" cy="8096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AD" w:rsidRPr="00BA60AD" w:rsidRDefault="00BA60AD" w:rsidP="00BA60AD">
      <w:pPr>
        <w:spacing w:line="360" w:lineRule="auto"/>
        <w:rPr>
          <w:rFonts w:ascii="Calibri" w:eastAsia="Calibri" w:hAnsi="Calibri" w:cs="Times New Roman"/>
          <w:b/>
          <w:i/>
          <w:lang w:val="es-AR"/>
        </w:rPr>
      </w:pPr>
      <w:r w:rsidRPr="00BA60AD">
        <w:rPr>
          <w:rFonts w:ascii="Calibri" w:eastAsia="Calibri" w:hAnsi="Calibri" w:cs="Times New Roman"/>
          <w:b/>
          <w:i/>
          <w:lang w:val="es-AR"/>
        </w:rPr>
        <w:t xml:space="preserve">                          Susana </w:t>
      </w:r>
      <w:proofErr w:type="spellStart"/>
      <w:r w:rsidRPr="00BA60AD">
        <w:rPr>
          <w:rFonts w:ascii="Calibri" w:eastAsia="Calibri" w:hAnsi="Calibri" w:cs="Times New Roman"/>
          <w:b/>
          <w:i/>
          <w:lang w:val="es-AR"/>
        </w:rPr>
        <w:t>Graziosi</w:t>
      </w:r>
      <w:proofErr w:type="spellEnd"/>
      <w:r w:rsidRPr="00BA60AD">
        <w:rPr>
          <w:rFonts w:ascii="Calibri" w:eastAsia="Calibri" w:hAnsi="Calibri" w:cs="Times New Roman"/>
          <w:b/>
          <w:i/>
          <w:lang w:val="es-AR"/>
        </w:rPr>
        <w:t xml:space="preserve">                                                      Dr. Lucas Lesgart</w:t>
      </w:r>
    </w:p>
    <w:p w:rsidR="00BA60AD" w:rsidRPr="00BA60AD" w:rsidRDefault="00BA60AD" w:rsidP="00BA60AD">
      <w:pPr>
        <w:spacing w:line="360" w:lineRule="auto"/>
        <w:rPr>
          <w:rFonts w:ascii="Calibri" w:eastAsia="Calibri" w:hAnsi="Calibri" w:cs="Times New Roman"/>
          <w:lang w:val="es-AR"/>
        </w:rPr>
      </w:pPr>
      <w:r w:rsidRPr="00BA60AD">
        <w:rPr>
          <w:rFonts w:ascii="Calibri" w:eastAsia="Calibri" w:hAnsi="Calibri" w:cs="Times New Roman"/>
          <w:lang w:val="es-AR"/>
        </w:rPr>
        <w:t xml:space="preserve">                  Secretaria Administrativa                                 Presidente Comuna de Chabás</w:t>
      </w:r>
    </w:p>
    <w:p w:rsidR="00284104" w:rsidRPr="00BA60AD" w:rsidRDefault="00284104" w:rsidP="00523BF0">
      <w:pPr>
        <w:spacing w:line="360" w:lineRule="auto"/>
        <w:rPr>
          <w:lang w:val="es-AR"/>
        </w:rPr>
      </w:pPr>
    </w:p>
    <w:sectPr w:rsidR="00284104" w:rsidRPr="00BA6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2D"/>
    <w:rsid w:val="000774A3"/>
    <w:rsid w:val="001B3159"/>
    <w:rsid w:val="00284104"/>
    <w:rsid w:val="004B61E4"/>
    <w:rsid w:val="00523BF0"/>
    <w:rsid w:val="0060112D"/>
    <w:rsid w:val="006E01D4"/>
    <w:rsid w:val="008F7085"/>
    <w:rsid w:val="00BA60AD"/>
    <w:rsid w:val="00E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5</cp:revision>
  <cp:lastPrinted>2016-06-03T13:01:00Z</cp:lastPrinted>
  <dcterms:created xsi:type="dcterms:W3CDTF">2016-05-27T14:49:00Z</dcterms:created>
  <dcterms:modified xsi:type="dcterms:W3CDTF">2019-11-29T17:27:00Z</dcterms:modified>
</cp:coreProperties>
</file>